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109B9" w14:textId="0C859F2E" w:rsidR="00FB1DCE" w:rsidRDefault="00E354EF" w:rsidP="008A751A">
      <w:pPr>
        <w:pStyle w:val="Heading1"/>
        <w:rPr>
          <w:rFonts w:cs="Times New Roman"/>
        </w:rPr>
      </w:pPr>
      <w:r w:rsidRPr="00BC142A">
        <w:rPr>
          <w:rFonts w:cs="Times New Roman"/>
        </w:rPr>
        <w:t xml:space="preserve">Introduction </w:t>
      </w:r>
    </w:p>
    <w:p w14:paraId="3146E4FD" w14:textId="77777777" w:rsidR="002212BA" w:rsidRDefault="002212BA" w:rsidP="002212BA"/>
    <w:p w14:paraId="290ACC9B" w14:textId="58CB8C8E" w:rsidR="002212BA" w:rsidRPr="002212BA" w:rsidRDefault="002212BA" w:rsidP="002212BA">
      <w:pPr>
        <w:pStyle w:val="Heading2"/>
        <w:rPr>
          <w:rFonts w:cs="Times New Roman"/>
        </w:rPr>
      </w:pPr>
      <w:r w:rsidRPr="002212BA">
        <w:rPr>
          <w:rFonts w:cs="Times New Roman"/>
        </w:rPr>
        <w:t xml:space="preserve">The story behind the Title </w:t>
      </w:r>
    </w:p>
    <w:p w14:paraId="09414BB7" w14:textId="6855B046" w:rsidR="008A5304" w:rsidRDefault="008A5304" w:rsidP="00761D56">
      <w:pPr>
        <w:pStyle w:val="ListParagraph"/>
        <w:numPr>
          <w:ilvl w:val="0"/>
          <w:numId w:val="18"/>
        </w:numPr>
        <w:spacing w:before="180"/>
        <w:rPr>
          <w:rFonts w:ascii="Times New Roman" w:hAnsi="Times New Roman" w:cs="Times New Roman"/>
        </w:rPr>
      </w:pPr>
      <w:r>
        <w:rPr>
          <w:rFonts w:ascii="Times New Roman" w:hAnsi="Times New Roman" w:cs="Times New Roman"/>
        </w:rPr>
        <w:t xml:space="preserve">The Acts of the Apostles is the story of how a group of fishermen took the Roman Empire by storm proliferating the teachings of their Messiah. This amazing book begins with Jesus’ ascension to the heavens and ends with Paul preaching in Rome, the capital of the great Roman empire. You could say that within 30 years the good news traveled from Jerusalem to Rome. </w:t>
      </w:r>
    </w:p>
    <w:p w14:paraId="493B90BD" w14:textId="77777777" w:rsidR="008A5304" w:rsidRPr="008A5304" w:rsidRDefault="008A5304" w:rsidP="008A5304">
      <w:pPr>
        <w:pStyle w:val="ListParagraph"/>
        <w:spacing w:before="180"/>
        <w:rPr>
          <w:rFonts w:ascii="Times New Roman" w:hAnsi="Times New Roman" w:cs="Times New Roman"/>
        </w:rPr>
      </w:pPr>
    </w:p>
    <w:p w14:paraId="217B43A6" w14:textId="525236BC" w:rsidR="00761D56" w:rsidRPr="00BC142A" w:rsidRDefault="00761D56" w:rsidP="00761D56">
      <w:pPr>
        <w:pStyle w:val="ListParagraph"/>
        <w:numPr>
          <w:ilvl w:val="0"/>
          <w:numId w:val="18"/>
        </w:numPr>
        <w:rPr>
          <w:rFonts w:ascii="Times New Roman" w:hAnsi="Times New Roman" w:cs="Times New Roman"/>
        </w:rPr>
      </w:pPr>
      <w:r w:rsidRPr="00BC142A">
        <w:rPr>
          <w:rFonts w:ascii="Times New Roman" w:hAnsi="Times New Roman" w:cs="Times New Roman"/>
        </w:rPr>
        <w:t xml:space="preserve">Originally, as we might expect, these two volumes circulated together as one complete and independent </w:t>
      </w:r>
      <w:r w:rsidRPr="00BC142A">
        <w:rPr>
          <w:rFonts w:ascii="Times New Roman" w:hAnsi="Times New Roman" w:cs="Times New Roman"/>
          <w:i/>
        </w:rPr>
        <w:t>History</w:t>
      </w:r>
      <w:r w:rsidRPr="00BC142A">
        <w:rPr>
          <w:rFonts w:ascii="Times New Roman" w:hAnsi="Times New Roman" w:cs="Times New Roman"/>
        </w:rPr>
        <w:t xml:space="preserve">, but not for long. Early in the second century the four “canonical” Gospels (as we call them) were gathered together into one collection and began to circulate as the fourfold Gospel. This meant that the earlier volume of our twofold </w:t>
      </w:r>
      <w:r w:rsidRPr="00BC142A">
        <w:rPr>
          <w:rFonts w:ascii="Times New Roman" w:hAnsi="Times New Roman" w:cs="Times New Roman"/>
          <w:i/>
        </w:rPr>
        <w:t>History</w:t>
      </w:r>
      <w:r w:rsidRPr="00BC142A">
        <w:rPr>
          <w:rFonts w:ascii="Times New Roman" w:hAnsi="Times New Roman" w:cs="Times New Roman"/>
        </w:rPr>
        <w:t xml:space="preserve"> was detached from its sequel and attached to three works by other writers which covered more or less the same ground, relating the story of Jesus and ending with the witness to his resurrection. The second volume was thus left to pursue a career of its own, but an important and influential career, as it proved.</w:t>
      </w:r>
      <w:r w:rsidRPr="00BC142A">
        <w:rPr>
          <w:rFonts w:ascii="Times New Roman" w:hAnsi="Times New Roman" w:cs="Times New Roman"/>
          <w:vertAlign w:val="superscript"/>
        </w:rPr>
        <w:footnoteReference w:id="1"/>
      </w:r>
    </w:p>
    <w:p w14:paraId="795C457F" w14:textId="77777777" w:rsidR="002212BA" w:rsidRDefault="002212BA" w:rsidP="002212BA">
      <w:pPr>
        <w:rPr>
          <w:rFonts w:ascii="Times New Roman" w:hAnsi="Times New Roman" w:cs="Times New Roman"/>
        </w:rPr>
      </w:pPr>
    </w:p>
    <w:p w14:paraId="54AE419E" w14:textId="730B4DE5" w:rsidR="002212BA" w:rsidRPr="002212BA" w:rsidRDefault="002212BA" w:rsidP="002212BA">
      <w:pPr>
        <w:rPr>
          <w:rFonts w:ascii="Times New Roman" w:hAnsi="Times New Roman" w:cs="Times New Roman"/>
          <w:color w:val="0070C0"/>
        </w:rPr>
      </w:pPr>
      <w:r w:rsidRPr="002212BA">
        <w:rPr>
          <w:rFonts w:ascii="Times New Roman" w:hAnsi="Times New Roman" w:cs="Times New Roman"/>
          <w:color w:val="0070C0"/>
        </w:rPr>
        <w:t xml:space="preserve">The </w:t>
      </w:r>
      <w:r>
        <w:rPr>
          <w:rFonts w:ascii="Times New Roman" w:hAnsi="Times New Roman" w:cs="Times New Roman"/>
          <w:color w:val="0070C0"/>
        </w:rPr>
        <w:t>b</w:t>
      </w:r>
      <w:r w:rsidRPr="002212BA">
        <w:rPr>
          <w:rFonts w:ascii="Times New Roman" w:hAnsi="Times New Roman" w:cs="Times New Roman"/>
          <w:color w:val="0070C0"/>
        </w:rPr>
        <w:t xml:space="preserve">ackbone of NT History </w:t>
      </w:r>
    </w:p>
    <w:p w14:paraId="57FFD249" w14:textId="77777777" w:rsidR="002212BA" w:rsidRPr="002212BA" w:rsidRDefault="002212BA" w:rsidP="002212BA">
      <w:pPr>
        <w:rPr>
          <w:rFonts w:ascii="Times New Roman" w:hAnsi="Times New Roman" w:cs="Times New Roman"/>
        </w:rPr>
      </w:pPr>
    </w:p>
    <w:p w14:paraId="49315E94" w14:textId="4251136B" w:rsidR="00CE3A69" w:rsidRPr="00BC142A" w:rsidRDefault="00CE3A69" w:rsidP="004B5E6C">
      <w:pPr>
        <w:pStyle w:val="ListParagraph"/>
        <w:numPr>
          <w:ilvl w:val="0"/>
          <w:numId w:val="18"/>
        </w:numPr>
        <w:rPr>
          <w:rFonts w:ascii="Times New Roman" w:hAnsi="Times New Roman" w:cs="Times New Roman"/>
          <w:color w:val="212529"/>
          <w:shd w:val="clear" w:color="auto" w:fill="FFFFFF"/>
        </w:rPr>
      </w:pPr>
      <w:r w:rsidRPr="00BC142A">
        <w:rPr>
          <w:rFonts w:ascii="Times New Roman" w:hAnsi="Times New Roman" w:cs="Times New Roman"/>
        </w:rPr>
        <w:t>Acts is closely related to both the Gospels and the New Testament Epistles, especially Paul’s. In connection with the Gospels, Acts continues the story of Jesus by including the apostles in a post-resurrection world. Of course, Acts is explicitly connected to one of the Gospels, Luke. Acts is also closely related to the New Testament Epistles as it provides a historical framework to put these letters in context. For example, without Acts, it would be difficult to construct a coherent “life of Paul’s ministry” using only the Pauline Epistles. Acts provides the information for Paul’s persecution of the church and his wonderful conversion, Paul’s three missionary journeys, his journey to Rome, his various companions, and more… In addition to providing a historical framework for many of the New Testament epistles, Acts provides us other basic information about early Christianity. For example, we learn about Pentecost, Stephen’s martyrdom, the joys and difficulties of the early church, the content of sermons, and various events related to solidifying the church’s mission to the Gentile lands.</w:t>
      </w:r>
      <w:r w:rsidRPr="00BC142A">
        <w:rPr>
          <w:rFonts w:ascii="Times New Roman" w:hAnsi="Times New Roman" w:cs="Times New Roman"/>
          <w:vertAlign w:val="superscript"/>
        </w:rPr>
        <w:footnoteReference w:id="2"/>
      </w:r>
    </w:p>
    <w:p w14:paraId="40A58EDF" w14:textId="7331085E" w:rsidR="001C64F4" w:rsidRPr="00BC142A" w:rsidRDefault="005B7DB4" w:rsidP="008A751A">
      <w:pPr>
        <w:pStyle w:val="Heading1"/>
        <w:rPr>
          <w:rFonts w:cs="Times New Roman"/>
          <w:shd w:val="clear" w:color="auto" w:fill="FFFFFF"/>
        </w:rPr>
      </w:pPr>
      <w:r w:rsidRPr="00BC142A">
        <w:rPr>
          <w:rFonts w:cs="Times New Roman"/>
          <w:shd w:val="clear" w:color="auto" w:fill="FFFFFF"/>
        </w:rPr>
        <w:lastRenderedPageBreak/>
        <w:t xml:space="preserve">Date </w:t>
      </w:r>
    </w:p>
    <w:p w14:paraId="45FEB4CD" w14:textId="11F9D911" w:rsidR="00863556" w:rsidRPr="00BC142A" w:rsidRDefault="00863556" w:rsidP="008E128D">
      <w:pPr>
        <w:pStyle w:val="ListParagraph"/>
        <w:numPr>
          <w:ilvl w:val="0"/>
          <w:numId w:val="19"/>
        </w:numPr>
        <w:spacing w:before="180"/>
        <w:rPr>
          <w:rFonts w:ascii="Times New Roman" w:hAnsi="Times New Roman" w:cs="Times New Roman"/>
        </w:rPr>
      </w:pPr>
      <w:r w:rsidRPr="00BC142A">
        <w:rPr>
          <w:rFonts w:ascii="Times New Roman" w:hAnsi="Times New Roman" w:cs="Times New Roman"/>
        </w:rPr>
        <w:t>The writing of Acts m</w:t>
      </w:r>
      <w:r w:rsidR="008E128D">
        <w:rPr>
          <w:rFonts w:ascii="Times New Roman" w:hAnsi="Times New Roman" w:cs="Times New Roman"/>
        </w:rPr>
        <w:t xml:space="preserve">ost likely took place </w:t>
      </w:r>
      <w:r w:rsidRPr="00BC142A">
        <w:rPr>
          <w:rFonts w:ascii="Times New Roman" w:hAnsi="Times New Roman" w:cs="Times New Roman"/>
        </w:rPr>
        <w:t xml:space="preserve">before the destruction of Jerusalem in </w:t>
      </w:r>
      <w:proofErr w:type="spellStart"/>
      <w:r w:rsidRPr="00BC142A">
        <w:rPr>
          <w:rFonts w:ascii="Times New Roman" w:hAnsi="Times New Roman" w:cs="Times New Roman"/>
          <w:smallCaps/>
        </w:rPr>
        <w:t>a.d.</w:t>
      </w:r>
      <w:proofErr w:type="spellEnd"/>
      <w:r w:rsidRPr="00BC142A">
        <w:rPr>
          <w:rFonts w:ascii="Times New Roman" w:hAnsi="Times New Roman" w:cs="Times New Roman"/>
        </w:rPr>
        <w:t xml:space="preserve"> 70. Certainly an event of such magnitude would not have been ignored. This is especially true in light of one of the basic themes of the book: God’s turning to the Gentiles from the Jews because of the Jews’ rejection of Jesus Christ.</w:t>
      </w:r>
    </w:p>
    <w:p w14:paraId="576AF809" w14:textId="0171B9B1" w:rsidR="00863556" w:rsidRPr="00BC142A" w:rsidRDefault="00863556" w:rsidP="008E128D">
      <w:pPr>
        <w:pStyle w:val="ListParagraph"/>
        <w:numPr>
          <w:ilvl w:val="0"/>
          <w:numId w:val="19"/>
        </w:numPr>
        <w:rPr>
          <w:rFonts w:ascii="Times New Roman" w:hAnsi="Times New Roman" w:cs="Times New Roman"/>
        </w:rPr>
      </w:pPr>
      <w:r w:rsidRPr="00BC142A">
        <w:rPr>
          <w:rFonts w:ascii="Times New Roman" w:hAnsi="Times New Roman" w:cs="Times New Roman"/>
        </w:rPr>
        <w:t xml:space="preserve">Luke would have omitted an account of Paul’s death, traditionally dated from </w:t>
      </w:r>
      <w:proofErr w:type="spellStart"/>
      <w:r w:rsidRPr="00BC142A">
        <w:rPr>
          <w:rFonts w:ascii="Times New Roman" w:hAnsi="Times New Roman" w:cs="Times New Roman"/>
          <w:smallCaps/>
        </w:rPr>
        <w:t>a.d.</w:t>
      </w:r>
      <w:proofErr w:type="spellEnd"/>
      <w:r w:rsidRPr="00BC142A">
        <w:rPr>
          <w:rFonts w:ascii="Times New Roman" w:hAnsi="Times New Roman" w:cs="Times New Roman"/>
        </w:rPr>
        <w:t xml:space="preserve"> 66–68, if it had occurred before he wrote Acts.</w:t>
      </w:r>
    </w:p>
    <w:p w14:paraId="3DBA49C3" w14:textId="77777777" w:rsidR="00863556" w:rsidRPr="00BC142A" w:rsidRDefault="00863556" w:rsidP="008E128D">
      <w:pPr>
        <w:pStyle w:val="ListParagraph"/>
        <w:numPr>
          <w:ilvl w:val="0"/>
          <w:numId w:val="19"/>
        </w:numPr>
        <w:rPr>
          <w:rFonts w:ascii="Times New Roman" w:hAnsi="Times New Roman" w:cs="Times New Roman"/>
        </w:rPr>
      </w:pPr>
      <w:r w:rsidRPr="00BC142A">
        <w:rPr>
          <w:rFonts w:ascii="Times New Roman" w:hAnsi="Times New Roman" w:cs="Times New Roman"/>
        </w:rPr>
        <w:t xml:space="preserve">Nor did Luke mention the Neronian persecutions which began after the great fire of Rome in </w:t>
      </w:r>
      <w:proofErr w:type="spellStart"/>
      <w:r w:rsidRPr="00BC142A">
        <w:rPr>
          <w:rFonts w:ascii="Times New Roman" w:hAnsi="Times New Roman" w:cs="Times New Roman"/>
          <w:smallCaps/>
        </w:rPr>
        <w:t>a.d.</w:t>
      </w:r>
      <w:proofErr w:type="spellEnd"/>
      <w:r w:rsidRPr="00BC142A">
        <w:rPr>
          <w:rFonts w:ascii="Times New Roman" w:hAnsi="Times New Roman" w:cs="Times New Roman"/>
        </w:rPr>
        <w:t xml:space="preserve"> 64.</w:t>
      </w:r>
    </w:p>
    <w:p w14:paraId="2EAC852C" w14:textId="77777777" w:rsidR="00863556" w:rsidRPr="00BC142A" w:rsidRDefault="00863556" w:rsidP="008E128D">
      <w:pPr>
        <w:pStyle w:val="ListParagraph"/>
        <w:numPr>
          <w:ilvl w:val="0"/>
          <w:numId w:val="19"/>
        </w:numPr>
        <w:rPr>
          <w:rFonts w:ascii="Times New Roman" w:hAnsi="Times New Roman" w:cs="Times New Roman"/>
        </w:rPr>
      </w:pPr>
      <w:r w:rsidRPr="00BC142A">
        <w:rPr>
          <w:rFonts w:ascii="Times New Roman" w:hAnsi="Times New Roman" w:cs="Times New Roman"/>
        </w:rPr>
        <w:t>Furthermore, a defense of Christianity before Nero by using the Book of Acts to appeal to what lower officials had ruled regarding Paul would have had little point at the time of the Neronian antagonism. At that time Nero was so intent on destroying the church, the defense set forth in Acts would have had little effect in dissuading him.</w:t>
      </w:r>
    </w:p>
    <w:p w14:paraId="2B7DBFD4" w14:textId="77777777" w:rsidR="00863556" w:rsidRPr="00BC142A" w:rsidRDefault="00863556" w:rsidP="008E128D">
      <w:pPr>
        <w:pStyle w:val="ListParagraph"/>
        <w:numPr>
          <w:ilvl w:val="0"/>
          <w:numId w:val="19"/>
        </w:numPr>
        <w:rPr>
          <w:rFonts w:ascii="Times New Roman" w:hAnsi="Times New Roman" w:cs="Times New Roman"/>
        </w:rPr>
      </w:pPr>
      <w:r w:rsidRPr="00BC142A">
        <w:rPr>
          <w:rFonts w:ascii="Times New Roman" w:hAnsi="Times New Roman" w:cs="Times New Roman"/>
        </w:rPr>
        <w:t xml:space="preserve">The date usually accepted by conservative scholars for the writing of Acts is around </w:t>
      </w:r>
      <w:proofErr w:type="spellStart"/>
      <w:r w:rsidRPr="00BC142A">
        <w:rPr>
          <w:rFonts w:ascii="Times New Roman" w:hAnsi="Times New Roman" w:cs="Times New Roman"/>
          <w:smallCaps/>
        </w:rPr>
        <w:t>a.d.</w:t>
      </w:r>
      <w:proofErr w:type="spellEnd"/>
      <w:r w:rsidRPr="00BC142A">
        <w:rPr>
          <w:rFonts w:ascii="Times New Roman" w:hAnsi="Times New Roman" w:cs="Times New Roman"/>
        </w:rPr>
        <w:t xml:space="preserve"> 60–62. Accordingly the place of writing would be Rome or possibly both Caesarea and Rome. At the time of writing Paul’s release was either imminent or had just taken place.</w:t>
      </w:r>
      <w:r w:rsidRPr="00BC142A">
        <w:rPr>
          <w:rFonts w:ascii="Times New Roman" w:hAnsi="Times New Roman" w:cs="Times New Roman"/>
          <w:vertAlign w:val="superscript"/>
        </w:rPr>
        <w:footnoteReference w:id="3"/>
      </w:r>
    </w:p>
    <w:p w14:paraId="58A0097F" w14:textId="77777777" w:rsidR="00863556" w:rsidRPr="00BC142A" w:rsidRDefault="00863556" w:rsidP="00863556">
      <w:pPr>
        <w:pStyle w:val="ListParagraph"/>
        <w:rPr>
          <w:rFonts w:ascii="Times New Roman" w:hAnsi="Times New Roman" w:cs="Times New Roman"/>
          <w:color w:val="212529"/>
          <w:shd w:val="clear" w:color="auto" w:fill="FFFFFF"/>
        </w:rPr>
      </w:pPr>
    </w:p>
    <w:p w14:paraId="0EFCB3FF" w14:textId="77777777" w:rsidR="00D90BEA" w:rsidRPr="00BC142A" w:rsidRDefault="00D90BEA" w:rsidP="008A751A">
      <w:pPr>
        <w:rPr>
          <w:rFonts w:ascii="Times New Roman" w:hAnsi="Times New Roman" w:cs="Times New Roman"/>
          <w:color w:val="212529"/>
          <w:shd w:val="clear" w:color="auto" w:fill="FFFFFF"/>
        </w:rPr>
      </w:pPr>
    </w:p>
    <w:p w14:paraId="50309D0C" w14:textId="6B9DDAA7" w:rsidR="003D5F45" w:rsidRPr="00BC142A" w:rsidRDefault="003D5F45" w:rsidP="008A751A">
      <w:pPr>
        <w:rPr>
          <w:rStyle w:val="Heading1Char"/>
          <w:rFonts w:cs="Times New Roman"/>
        </w:rPr>
      </w:pPr>
      <w:r w:rsidRPr="00BC142A">
        <w:rPr>
          <w:rStyle w:val="Heading1Char"/>
          <w:rFonts w:cs="Times New Roman"/>
        </w:rPr>
        <w:t>Author</w:t>
      </w:r>
    </w:p>
    <w:p w14:paraId="47102ADF" w14:textId="77777777" w:rsidR="003D5F45" w:rsidRPr="00BC142A" w:rsidRDefault="003D5F45" w:rsidP="008A751A">
      <w:pPr>
        <w:rPr>
          <w:rStyle w:val="Heading1Char"/>
          <w:rFonts w:cs="Times New Roman"/>
        </w:rPr>
      </w:pPr>
    </w:p>
    <w:p w14:paraId="032DD06C" w14:textId="4D55B723" w:rsidR="001A56BA" w:rsidRPr="001A56BA" w:rsidRDefault="001A56BA" w:rsidP="001A56BA">
      <w:pPr>
        <w:pStyle w:val="ListParagraph"/>
        <w:numPr>
          <w:ilvl w:val="0"/>
          <w:numId w:val="19"/>
        </w:numPr>
        <w:spacing w:before="180"/>
        <w:rPr>
          <w:rFonts w:ascii="Times New Roman" w:hAnsi="Times New Roman" w:cs="Times New Roman"/>
        </w:rPr>
      </w:pPr>
      <w:r>
        <w:rPr>
          <w:rFonts w:ascii="Times New Roman" w:hAnsi="Times New Roman" w:cs="Times New Roman"/>
        </w:rPr>
        <w:t xml:space="preserve">The author of this amazing book is widely believed to have been </w:t>
      </w:r>
      <w:r w:rsidRPr="001A56BA">
        <w:rPr>
          <w:rFonts w:ascii="Times New Roman" w:hAnsi="Times New Roman" w:cs="Times New Roman"/>
        </w:rPr>
        <w:t xml:space="preserve">“Luke the beloved physician” (Col. 4:14), who accompanied Paul on portions of his missionary journeys and was a Gentile, wrote both Luke and Acts. Critical scholars agree that the same author (or final editor) wrote both Luke and Acts, but that person is said to have been an unnamed Gentile who was </w:t>
      </w:r>
      <w:r w:rsidRPr="001A56BA">
        <w:rPr>
          <w:rFonts w:ascii="Times New Roman" w:hAnsi="Times New Roman" w:cs="Times New Roman"/>
          <w:i/>
        </w:rPr>
        <w:t>not</w:t>
      </w:r>
      <w:r w:rsidRPr="001A56BA">
        <w:rPr>
          <w:rFonts w:ascii="Times New Roman" w:hAnsi="Times New Roman" w:cs="Times New Roman"/>
        </w:rPr>
        <w:t xml:space="preserve"> a companion of Paul.</w:t>
      </w:r>
      <w:r>
        <w:rPr>
          <w:rFonts w:ascii="Times New Roman" w:hAnsi="Times New Roman" w:cs="Times New Roman"/>
          <w:vertAlign w:val="superscript"/>
        </w:rPr>
        <w:t xml:space="preserve"> </w:t>
      </w:r>
      <w:r w:rsidRPr="001A56BA">
        <w:rPr>
          <w:rFonts w:ascii="Times New Roman" w:hAnsi="Times New Roman" w:cs="Times New Roman"/>
        </w:rPr>
        <w:t>The traditional view is based on (1) the external evidence of church tradition that points only to Luke the physician and (2) the internal evidence of both Luke and Acts that dovetails with this. For purposes of this chapter, only the internal evidence of Acts is presented.</w:t>
      </w:r>
    </w:p>
    <w:p w14:paraId="0FA16F7E" w14:textId="29F45D07" w:rsidR="001A56BA" w:rsidRPr="001A56BA" w:rsidRDefault="001A56BA" w:rsidP="001A56BA">
      <w:pPr>
        <w:pStyle w:val="ListParagraph"/>
        <w:numPr>
          <w:ilvl w:val="0"/>
          <w:numId w:val="19"/>
        </w:numPr>
        <w:rPr>
          <w:rFonts w:ascii="Times New Roman" w:hAnsi="Times New Roman" w:cs="Times New Roman"/>
        </w:rPr>
      </w:pPr>
      <w:r w:rsidRPr="001A56BA">
        <w:rPr>
          <w:rFonts w:ascii="Times New Roman" w:hAnsi="Times New Roman" w:cs="Times New Roman"/>
        </w:rPr>
        <w:t xml:space="preserve">Luke is mentioned by name in only three passages in the New Testament: Colossians 4:14; Philemon 24; and 2 Timothy 4:11. In Colossians 4:14, Luke is called “the beloved physician,” and the context implies that he is a Gentile. In Philemon 24, Luke is called one of Paul’s “fellow workers.” Both of these comments are in the greetings section, indicating that Luke was with Paul at the time of the writing of these letters. Also, it is assumed that the Colossian church and Philemon, who was at the Colossian church, knew Luke to some degree. Assuming a traditional, conservative chronology of Paul, both of these letters were written while Paul was under house arrest in Rome. This would then relate to Acts 28:16–31. In 2 Timothy 4:11, Paul comments to Timothy, “Luke alone is with me.” Again, assuming a traditional, conservative chronology, 2 Timothy is Paul’s last canonical letter and written while he was under arrest in Rome for a second time. This second imprisonment occurred after the final events in Acts. This comment in 2 Timothy 4:11 also indicates that Timothy knew Luke. To summarize, Luke was a </w:t>
      </w:r>
      <w:r w:rsidRPr="001A56BA">
        <w:rPr>
          <w:rFonts w:ascii="Times New Roman" w:hAnsi="Times New Roman" w:cs="Times New Roman"/>
        </w:rPr>
        <w:lastRenderedPageBreak/>
        <w:t>physician, a fellow worker and companion of Paul, and a Gentile. Also, he was with Paul at least in both his first and second Roman imprisonments. Finally, the Colossian church, Philemon, and Timothy knew Luke at least to some degree.</w:t>
      </w:r>
      <w:r w:rsidRPr="001A56BA">
        <w:rPr>
          <w:rFonts w:ascii="Times New Roman" w:hAnsi="Times New Roman" w:cs="Times New Roman"/>
          <w:vertAlign w:val="superscript"/>
        </w:rPr>
        <w:footnoteReference w:id="4"/>
      </w:r>
    </w:p>
    <w:p w14:paraId="587C3413" w14:textId="77777777" w:rsidR="0002772B" w:rsidRPr="0002772B" w:rsidRDefault="0002772B" w:rsidP="001A56BA">
      <w:pPr>
        <w:pStyle w:val="ListParagraph"/>
        <w:rPr>
          <w:rFonts w:ascii="Times New Roman" w:eastAsiaTheme="majorEastAsia" w:hAnsi="Times New Roman" w:cs="Times New Roman"/>
        </w:rPr>
      </w:pPr>
    </w:p>
    <w:p w14:paraId="69C44AFF" w14:textId="18E5BA29" w:rsidR="003D5F45" w:rsidRPr="00BC142A" w:rsidRDefault="003D5F45" w:rsidP="003D5F45">
      <w:pPr>
        <w:pStyle w:val="ListParagraph"/>
        <w:numPr>
          <w:ilvl w:val="0"/>
          <w:numId w:val="19"/>
        </w:numPr>
        <w:rPr>
          <w:rFonts w:ascii="Times New Roman" w:eastAsiaTheme="majorEastAsia" w:hAnsi="Times New Roman" w:cs="Times New Roman"/>
        </w:rPr>
      </w:pPr>
      <w:r w:rsidRPr="00BC142A">
        <w:rPr>
          <w:rFonts w:ascii="Times New Roman" w:hAnsi="Times New Roman" w:cs="Times New Roman"/>
        </w:rPr>
        <w:t xml:space="preserve">References to various companions of Paul in these </w:t>
      </w:r>
      <w:r w:rsidRPr="001A56BA">
        <w:rPr>
          <w:rFonts w:ascii="Times New Roman" w:hAnsi="Times New Roman" w:cs="Times New Roman"/>
          <w:u w:val="single"/>
        </w:rPr>
        <w:t xml:space="preserve">we-sections </w:t>
      </w:r>
      <w:r w:rsidR="001A56BA" w:rsidRPr="001A56BA">
        <w:rPr>
          <w:rFonts w:ascii="Times New Roman" w:hAnsi="Times New Roman" w:cs="Times New Roman"/>
          <w:u w:val="single"/>
        </w:rPr>
        <w:t>“Acts (16:10–17; 20:5–15; 21:1–18; 27:1–28:16)</w:t>
      </w:r>
      <w:r w:rsidR="001A56BA" w:rsidRPr="001A56BA">
        <w:rPr>
          <w:rFonts w:ascii="Times New Roman" w:hAnsi="Times New Roman" w:cs="Times New Roman"/>
          <w:u w:val="single"/>
          <w:vertAlign w:val="superscript"/>
        </w:rPr>
        <w:footnoteReference w:id="5"/>
      </w:r>
      <w:r w:rsidR="001A56BA" w:rsidRPr="001A56BA">
        <w:rPr>
          <w:rFonts w:ascii="Times New Roman" w:hAnsi="Times New Roman" w:cs="Times New Roman"/>
          <w:u w:val="single"/>
        </w:rPr>
        <w:t>”</w:t>
      </w:r>
      <w:r w:rsidRPr="00BC142A">
        <w:rPr>
          <w:rFonts w:ascii="Times New Roman" w:hAnsi="Times New Roman" w:cs="Times New Roman"/>
        </w:rPr>
        <w:t>at once distinguish the author from other of Paul’s close companions. Other well-known companions appearing in the Pauline epistles do not fit into the pattern set by these we-sections and can be located elsewhere at one time or another. Of the known close companions of Paul only Titus and Luke are never named in Acts. That Titus is not named is strange, but no one has ever seriously suggested that Titus was the author of Luke–Acts. This leaves only Luke as the probable author, and he is strongly supported by the external evidence</w:t>
      </w:r>
      <w:r w:rsidRPr="00BC142A">
        <w:rPr>
          <w:rStyle w:val="FootnoteReference"/>
          <w:rFonts w:ascii="Times New Roman" w:hAnsi="Times New Roman" w:cs="Times New Roman"/>
        </w:rPr>
        <w:footnoteReference w:id="6"/>
      </w:r>
      <w:r w:rsidRPr="00BC142A">
        <w:rPr>
          <w:rFonts w:ascii="Times New Roman" w:hAnsi="Times New Roman" w:cs="Times New Roman"/>
        </w:rPr>
        <w:t xml:space="preserve">. </w:t>
      </w:r>
    </w:p>
    <w:p w14:paraId="68CA12AE" w14:textId="77777777" w:rsidR="00863556" w:rsidRPr="00BC142A" w:rsidRDefault="00863556" w:rsidP="00863556">
      <w:pPr>
        <w:pStyle w:val="ListParagraph"/>
        <w:rPr>
          <w:rFonts w:ascii="Times New Roman" w:eastAsiaTheme="majorEastAsia" w:hAnsi="Times New Roman" w:cs="Times New Roman"/>
        </w:rPr>
      </w:pPr>
    </w:p>
    <w:p w14:paraId="2821480B" w14:textId="738E02D7" w:rsidR="00863556" w:rsidRPr="008E128D" w:rsidRDefault="00863556" w:rsidP="008E128D">
      <w:pPr>
        <w:pStyle w:val="ListParagraph"/>
        <w:numPr>
          <w:ilvl w:val="0"/>
          <w:numId w:val="19"/>
        </w:numPr>
        <w:rPr>
          <w:rStyle w:val="Heading1Char"/>
          <w:rFonts w:cs="Times New Roman"/>
          <w:color w:val="auto"/>
          <w:sz w:val="24"/>
          <w:szCs w:val="24"/>
        </w:rPr>
      </w:pPr>
      <w:r w:rsidRPr="00BC142A">
        <w:rPr>
          <w:rFonts w:ascii="Times New Roman" w:hAnsi="Times New Roman" w:cs="Times New Roman"/>
        </w:rPr>
        <w:t xml:space="preserve">Gordon Fee writes, “The same author who wrote the Gospel of Luke also wrote Acts. Both books are dedicated to a man named Theophilus. Acts 1:1 refers to the “first account” (the preceding, companion volume), and both works display similarities of thematic interest and writing style. The “we”-sections of Acts reveal that on Paul’s second missionary journey Luke accompanied him as far as Philippi (in Macedonia) and rejoined the apostle for the return trip to Palestine at the end of his third evangelistic tour. Likely, Luke relied on his own memory of </w:t>
      </w:r>
      <w:proofErr w:type="spellStart"/>
      <w:r w:rsidRPr="00BC142A">
        <w:rPr>
          <w:rFonts w:ascii="Times New Roman" w:hAnsi="Times New Roman" w:cs="Times New Roman"/>
        </w:rPr>
        <w:t>eyewitnessed</w:t>
      </w:r>
      <w:proofErr w:type="spellEnd"/>
      <w:r w:rsidRPr="00BC142A">
        <w:rPr>
          <w:rFonts w:ascii="Times New Roman" w:hAnsi="Times New Roman" w:cs="Times New Roman"/>
        </w:rPr>
        <w:t xml:space="preserve"> events and gleaned additional information from Paul and his other traveling companions (e.g., Barnabas, Silas, and Timothy), from Christians in Jerusalem, Antioch (Syria), and elsewhere, from the administrator-evangelist Philip, and from written documents such as the decree of the Jerusalem Council (15:23–29) and the letter of Claudius Lysias (23:26–30).”</w:t>
      </w:r>
      <w:r w:rsidRPr="00BC142A">
        <w:rPr>
          <w:rFonts w:ascii="Times New Roman" w:hAnsi="Times New Roman" w:cs="Times New Roman"/>
          <w:vertAlign w:val="superscript"/>
        </w:rPr>
        <w:footnoteReference w:id="7"/>
      </w:r>
    </w:p>
    <w:p w14:paraId="0E3BD39C" w14:textId="2C927E36" w:rsidR="008E128D" w:rsidRDefault="00013D44" w:rsidP="008E128D">
      <w:pPr>
        <w:pStyle w:val="Heading1"/>
      </w:pPr>
      <w:r>
        <w:t xml:space="preserve">Day One- </w:t>
      </w:r>
      <w:r w:rsidR="008E128D">
        <w:t>Questions</w:t>
      </w:r>
    </w:p>
    <w:p w14:paraId="0C078333" w14:textId="77777777" w:rsidR="008E128D" w:rsidRDefault="008E128D" w:rsidP="008E128D"/>
    <w:p w14:paraId="23BB68CA" w14:textId="77777777" w:rsidR="008E128D" w:rsidRDefault="008E128D" w:rsidP="008E128D">
      <w:pPr>
        <w:pStyle w:val="Heading2"/>
        <w:numPr>
          <w:ilvl w:val="0"/>
          <w:numId w:val="57"/>
        </w:numPr>
      </w:pPr>
      <w:r>
        <w:t xml:space="preserve">Why is this book called “Acts of the Apostles? </w:t>
      </w:r>
    </w:p>
    <w:p w14:paraId="5CF0E4CF" w14:textId="28B406DD" w:rsidR="008E128D" w:rsidRDefault="008E128D" w:rsidP="008E128D">
      <w:pPr>
        <w:pStyle w:val="Heading2"/>
        <w:numPr>
          <w:ilvl w:val="0"/>
          <w:numId w:val="57"/>
        </w:numPr>
      </w:pPr>
      <w:r>
        <w:t>When w</w:t>
      </w:r>
      <w:r w:rsidR="005273B2">
        <w:t>as</w:t>
      </w:r>
      <w:r>
        <w:t xml:space="preserve"> this book written? And why? </w:t>
      </w:r>
    </w:p>
    <w:p w14:paraId="6AA37766" w14:textId="2CC97ED0" w:rsidR="008E128D" w:rsidRDefault="008E128D" w:rsidP="008E128D">
      <w:pPr>
        <w:pStyle w:val="Heading2"/>
        <w:numPr>
          <w:ilvl w:val="0"/>
          <w:numId w:val="57"/>
        </w:numPr>
      </w:pPr>
      <w:r>
        <w:t xml:space="preserve">Could we use </w:t>
      </w:r>
      <w:r w:rsidR="005273B2">
        <w:t xml:space="preserve">the book of </w:t>
      </w:r>
      <w:r>
        <w:t xml:space="preserve">Acts as background for the Epistles? Why? </w:t>
      </w:r>
      <w:r w:rsidR="005273B2">
        <w:t>And h</w:t>
      </w:r>
      <w:r>
        <w:t xml:space="preserve">ow? </w:t>
      </w:r>
    </w:p>
    <w:p w14:paraId="71D9F7CD" w14:textId="030D6A16" w:rsidR="008E128D" w:rsidRPr="008E128D" w:rsidRDefault="008E128D" w:rsidP="008E128D">
      <w:pPr>
        <w:pStyle w:val="Heading2"/>
        <w:numPr>
          <w:ilvl w:val="0"/>
          <w:numId w:val="57"/>
        </w:numPr>
      </w:pPr>
      <w:r>
        <w:t xml:space="preserve">Who wrote this book? Who was he? Look at the </w:t>
      </w:r>
      <w:r w:rsidRPr="005B0574">
        <w:rPr>
          <w:b/>
          <w:bCs/>
          <w:u w:val="single"/>
        </w:rPr>
        <w:t>“we”</w:t>
      </w:r>
      <w:r>
        <w:t xml:space="preserve"> passages, what </w:t>
      </w:r>
      <w:r w:rsidR="005B0574">
        <w:t xml:space="preserve">information can we know about the author? </w:t>
      </w:r>
      <w:r>
        <w:t xml:space="preserve"> </w:t>
      </w:r>
    </w:p>
    <w:p w14:paraId="53DDBA0F" w14:textId="77777777" w:rsidR="00D63379" w:rsidRDefault="00D63379" w:rsidP="008E128D">
      <w:pPr>
        <w:rPr>
          <w:rStyle w:val="Heading1Char"/>
          <w:rFonts w:cs="Times New Roman"/>
          <w:color w:val="auto"/>
          <w:sz w:val="24"/>
          <w:szCs w:val="24"/>
        </w:rPr>
      </w:pPr>
    </w:p>
    <w:p w14:paraId="6FA824BC" w14:textId="77777777" w:rsidR="00F369D8" w:rsidRDefault="00F369D8" w:rsidP="008E128D">
      <w:pPr>
        <w:rPr>
          <w:rStyle w:val="Heading1Char"/>
          <w:rFonts w:cs="Times New Roman"/>
          <w:color w:val="auto"/>
          <w:sz w:val="24"/>
          <w:szCs w:val="24"/>
        </w:rPr>
      </w:pPr>
    </w:p>
    <w:p w14:paraId="21E36669" w14:textId="77777777" w:rsidR="008E128D" w:rsidRPr="00BC142A" w:rsidRDefault="008E128D" w:rsidP="008E128D">
      <w:pPr>
        <w:pStyle w:val="Heading1"/>
        <w:rPr>
          <w:rFonts w:cs="Times New Roman"/>
          <w:shd w:val="clear" w:color="auto" w:fill="FFFFFF"/>
        </w:rPr>
      </w:pPr>
      <w:r w:rsidRPr="00BC142A">
        <w:rPr>
          <w:rFonts w:cs="Times New Roman"/>
          <w:shd w:val="clear" w:color="auto" w:fill="FFFFFF"/>
        </w:rPr>
        <w:lastRenderedPageBreak/>
        <w:t xml:space="preserve">Literary Genre </w:t>
      </w:r>
    </w:p>
    <w:p w14:paraId="2BDC9D17" w14:textId="77777777" w:rsidR="008E128D" w:rsidRPr="00BC142A" w:rsidRDefault="008E128D" w:rsidP="008E128D">
      <w:pPr>
        <w:rPr>
          <w:rFonts w:ascii="Times New Roman" w:hAnsi="Times New Roman" w:cs="Times New Roman"/>
          <w:color w:val="212529"/>
          <w:shd w:val="clear" w:color="auto" w:fill="FFFFFF"/>
        </w:rPr>
      </w:pPr>
    </w:p>
    <w:p w14:paraId="4983581E" w14:textId="77777777" w:rsidR="008E128D" w:rsidRDefault="008E128D" w:rsidP="008E128D">
      <w:pPr>
        <w:pStyle w:val="ListParagraph"/>
        <w:numPr>
          <w:ilvl w:val="0"/>
          <w:numId w:val="20"/>
        </w:numPr>
        <w:spacing w:before="180"/>
        <w:jc w:val="both"/>
        <w:rPr>
          <w:rFonts w:ascii="Times New Roman" w:hAnsi="Times New Roman" w:cs="Times New Roman"/>
        </w:rPr>
      </w:pPr>
      <w:r w:rsidRPr="00BC142A">
        <w:rPr>
          <w:rFonts w:ascii="Times New Roman" w:hAnsi="Times New Roman" w:cs="Times New Roman"/>
        </w:rPr>
        <w:t>What is the genre of Acts? Scholars have proposed a range of possibilities—from history to biography to historical novel. Evangelicals have properly insisted that Luke intends to provide us with an historical account. The opening verses both of the Gospel and of Acts are ‘prefaces to a historical work’ and therefore inform the reader’s expectations concerning how each book is to be read. The centrality in Acts of the apostles, commissioned to be unique ‘eyewitnesses’ to Christ, simply confirms this assessment.</w:t>
      </w:r>
    </w:p>
    <w:p w14:paraId="71D83DD0" w14:textId="12A836B0" w:rsidR="00514ED6" w:rsidRDefault="00514ED6" w:rsidP="00514ED6">
      <w:pPr>
        <w:pStyle w:val="ListParagraph"/>
        <w:numPr>
          <w:ilvl w:val="1"/>
          <w:numId w:val="20"/>
        </w:numPr>
        <w:spacing w:before="180"/>
        <w:jc w:val="both"/>
        <w:rPr>
          <w:rFonts w:ascii="Times New Roman" w:hAnsi="Times New Roman" w:cs="Times New Roman"/>
        </w:rPr>
      </w:pPr>
      <w:r>
        <w:rPr>
          <w:rFonts w:ascii="Times New Roman" w:hAnsi="Times New Roman" w:cs="Times New Roman"/>
        </w:rPr>
        <w:t xml:space="preserve">For example: Take a look at both prefaces, look at how Luke tells them what he is writing and informs that expectation. </w:t>
      </w:r>
    </w:p>
    <w:p w14:paraId="65645D6D" w14:textId="77777777" w:rsidR="00514ED6" w:rsidRDefault="00514ED6" w:rsidP="00514ED6">
      <w:pPr>
        <w:pStyle w:val="ListParagraph"/>
        <w:spacing w:before="180"/>
        <w:ind w:left="1440"/>
        <w:jc w:val="both"/>
        <w:rPr>
          <w:rFonts w:ascii="Times New Roman" w:hAnsi="Times New Roman" w:cs="Times New Roman"/>
        </w:rPr>
      </w:pPr>
    </w:p>
    <w:p w14:paraId="7808C724" w14:textId="77777777" w:rsidR="00514ED6" w:rsidRPr="00514ED6" w:rsidRDefault="00514ED6" w:rsidP="00514ED6">
      <w:pPr>
        <w:pStyle w:val="ListParagraph"/>
        <w:numPr>
          <w:ilvl w:val="1"/>
          <w:numId w:val="20"/>
        </w:numPr>
        <w:spacing w:before="180"/>
        <w:jc w:val="both"/>
        <w:rPr>
          <w:rFonts w:ascii="Times New Roman" w:hAnsi="Times New Roman" w:cs="Times New Roman"/>
        </w:rPr>
      </w:pPr>
      <w:r w:rsidRPr="00514ED6">
        <w:rPr>
          <w:rFonts w:ascii="Times New Roman" w:hAnsi="Times New Roman" w:cs="Times New Roman"/>
          <w:b/>
          <w:bCs/>
          <w:color w:val="000000"/>
        </w:rPr>
        <w:t>Luke 1:1</w:t>
      </w:r>
      <w:r w:rsidRPr="00514ED6">
        <w:rPr>
          <w:rFonts w:ascii="Times New Roman" w:hAnsi="Times New Roman" w:cs="Times New Roman"/>
          <w:color w:val="000000"/>
        </w:rPr>
        <w:t xml:space="preserve">    Inasmuch as many have undertaken to compile an account of the things accomplished among us, </w:t>
      </w:r>
      <w:r w:rsidRPr="00514ED6">
        <w:rPr>
          <w:rFonts w:ascii="Times New Roman" w:hAnsi="Times New Roman" w:cs="Times New Roman"/>
          <w:b/>
          <w:bCs/>
          <w:color w:val="000000"/>
          <w:vertAlign w:val="superscript"/>
        </w:rPr>
        <w:t>2</w:t>
      </w:r>
      <w:r w:rsidRPr="00514ED6">
        <w:rPr>
          <w:rFonts w:ascii="Times New Roman" w:hAnsi="Times New Roman" w:cs="Times New Roman"/>
          <w:color w:val="000000"/>
        </w:rPr>
        <w:t xml:space="preserve"> just as they were handed down to us by those who from the beginning were eyewitnesses and servants of the word, </w:t>
      </w:r>
      <w:r w:rsidRPr="00514ED6">
        <w:rPr>
          <w:rFonts w:ascii="Times New Roman" w:hAnsi="Times New Roman" w:cs="Times New Roman"/>
          <w:b/>
          <w:bCs/>
          <w:color w:val="000000"/>
          <w:vertAlign w:val="superscript"/>
        </w:rPr>
        <w:t>3</w:t>
      </w:r>
      <w:r w:rsidRPr="00514ED6">
        <w:rPr>
          <w:rFonts w:ascii="Times New Roman" w:hAnsi="Times New Roman" w:cs="Times New Roman"/>
          <w:color w:val="000000"/>
        </w:rPr>
        <w:t xml:space="preserve"> it seemed fitting for me as well, having investigated everything carefully from the beginning, </w:t>
      </w:r>
      <w:r w:rsidRPr="00514ED6">
        <w:rPr>
          <w:rFonts w:ascii="Times New Roman" w:hAnsi="Times New Roman" w:cs="Times New Roman"/>
          <w:b/>
          <w:bCs/>
          <w:color w:val="000000"/>
        </w:rPr>
        <w:t>to write</w:t>
      </w:r>
      <w:r w:rsidRPr="00514ED6">
        <w:rPr>
          <w:rFonts w:ascii="Times New Roman" w:hAnsi="Times New Roman" w:cs="Times New Roman"/>
          <w:b/>
          <w:bCs/>
          <w:i/>
          <w:iCs/>
          <w:color w:val="000000"/>
        </w:rPr>
        <w:t xml:space="preserve"> it</w:t>
      </w:r>
      <w:r w:rsidRPr="00514ED6">
        <w:rPr>
          <w:rFonts w:ascii="Times New Roman" w:hAnsi="Times New Roman" w:cs="Times New Roman"/>
          <w:b/>
          <w:bCs/>
          <w:color w:val="000000"/>
        </w:rPr>
        <w:t xml:space="preserve"> out for you in consecutive order, most excellent Theophilus; </w:t>
      </w:r>
      <w:r w:rsidRPr="00514ED6">
        <w:rPr>
          <w:rFonts w:ascii="Times New Roman" w:hAnsi="Times New Roman" w:cs="Times New Roman"/>
          <w:b/>
          <w:bCs/>
          <w:color w:val="000000"/>
          <w:vertAlign w:val="superscript"/>
        </w:rPr>
        <w:t>4</w:t>
      </w:r>
      <w:r w:rsidRPr="00514ED6">
        <w:rPr>
          <w:rFonts w:ascii="Times New Roman" w:hAnsi="Times New Roman" w:cs="Times New Roman"/>
          <w:b/>
          <w:bCs/>
          <w:color w:val="000000"/>
        </w:rPr>
        <w:t xml:space="preserve"> so that you may know the exact truth about the things you have been taught</w:t>
      </w:r>
      <w:r w:rsidRPr="00514ED6">
        <w:rPr>
          <w:rFonts w:ascii="Times New Roman" w:hAnsi="Times New Roman" w:cs="Times New Roman"/>
          <w:color w:val="000000"/>
        </w:rPr>
        <w:t>.</w:t>
      </w:r>
    </w:p>
    <w:p w14:paraId="0FBA457F" w14:textId="77777777" w:rsidR="00514ED6" w:rsidRPr="00514ED6" w:rsidRDefault="00514ED6" w:rsidP="00514ED6">
      <w:pPr>
        <w:pStyle w:val="ListParagraph"/>
        <w:spacing w:before="180"/>
        <w:ind w:left="1440"/>
        <w:jc w:val="both"/>
        <w:rPr>
          <w:rFonts w:ascii="Times New Roman" w:hAnsi="Times New Roman" w:cs="Times New Roman"/>
        </w:rPr>
      </w:pPr>
    </w:p>
    <w:p w14:paraId="0A8E6630" w14:textId="1494136F" w:rsidR="00514ED6" w:rsidRPr="00514ED6" w:rsidRDefault="00514ED6" w:rsidP="00514ED6">
      <w:pPr>
        <w:pStyle w:val="ListParagraph"/>
        <w:numPr>
          <w:ilvl w:val="1"/>
          <w:numId w:val="20"/>
        </w:numPr>
        <w:spacing w:before="180"/>
        <w:jc w:val="both"/>
        <w:rPr>
          <w:rFonts w:ascii="Times New Roman" w:hAnsi="Times New Roman" w:cs="Times New Roman"/>
        </w:rPr>
      </w:pPr>
      <w:r w:rsidRPr="00514ED6">
        <w:rPr>
          <w:rFonts w:ascii="Times New Roman" w:hAnsi="Times New Roman" w:cs="Times New Roman"/>
          <w:b/>
          <w:bCs/>
          <w:color w:val="000000"/>
        </w:rPr>
        <w:t>Acts 1:1</w:t>
      </w:r>
      <w:r w:rsidRPr="00514ED6">
        <w:rPr>
          <w:rFonts w:ascii="Times New Roman" w:hAnsi="Times New Roman" w:cs="Times New Roman"/>
          <w:color w:val="000000"/>
        </w:rPr>
        <w:t xml:space="preserve">    </w:t>
      </w:r>
      <w:r w:rsidRPr="00514ED6">
        <w:rPr>
          <w:rFonts w:ascii="Times New Roman" w:hAnsi="Times New Roman" w:cs="Times New Roman"/>
          <w:b/>
          <w:bCs/>
          <w:color w:val="000000"/>
        </w:rPr>
        <w:t xml:space="preserve">The first account I composed, Theophilus, about all that Jesus began to do and teach, </w:t>
      </w:r>
      <w:r w:rsidRPr="00514ED6">
        <w:rPr>
          <w:rFonts w:ascii="Times New Roman" w:hAnsi="Times New Roman" w:cs="Times New Roman"/>
          <w:b/>
          <w:bCs/>
          <w:color w:val="000000"/>
          <w:vertAlign w:val="superscript"/>
        </w:rPr>
        <w:t>2</w:t>
      </w:r>
      <w:r w:rsidRPr="00514ED6">
        <w:rPr>
          <w:rFonts w:ascii="Times New Roman" w:hAnsi="Times New Roman" w:cs="Times New Roman"/>
          <w:color w:val="000000"/>
        </w:rPr>
        <w:t xml:space="preserve"> until the day when He was taken up </w:t>
      </w:r>
      <w:r w:rsidRPr="00514ED6">
        <w:rPr>
          <w:rFonts w:ascii="Times New Roman" w:hAnsi="Times New Roman" w:cs="Times New Roman"/>
          <w:i/>
          <w:iCs/>
          <w:color w:val="000000"/>
        </w:rPr>
        <w:t>to heaven,</w:t>
      </w:r>
      <w:r w:rsidRPr="00514ED6">
        <w:rPr>
          <w:rFonts w:ascii="Times New Roman" w:hAnsi="Times New Roman" w:cs="Times New Roman"/>
          <w:color w:val="000000"/>
        </w:rPr>
        <w:t xml:space="preserve"> after He had by the Holy Spirit given orders to the apostles whom He had chosen. </w:t>
      </w:r>
      <w:r w:rsidRPr="00514ED6">
        <w:rPr>
          <w:rFonts w:ascii="Times New Roman" w:hAnsi="Times New Roman" w:cs="Times New Roman"/>
          <w:b/>
          <w:bCs/>
          <w:color w:val="000000"/>
          <w:vertAlign w:val="superscript"/>
        </w:rPr>
        <w:t>3</w:t>
      </w:r>
      <w:r w:rsidRPr="00514ED6">
        <w:rPr>
          <w:rFonts w:ascii="Times New Roman" w:hAnsi="Times New Roman" w:cs="Times New Roman"/>
          <w:color w:val="000000"/>
        </w:rPr>
        <w:t xml:space="preserve"> To these He also presented Himself alive after His suffering, by many convincing proofs, appearing to them over</w:t>
      </w:r>
      <w:r w:rsidRPr="00514ED6">
        <w:rPr>
          <w:rFonts w:ascii="Times New Roman" w:hAnsi="Times New Roman" w:cs="Times New Roman"/>
          <w:i/>
          <w:iCs/>
          <w:color w:val="000000"/>
        </w:rPr>
        <w:t xml:space="preserve"> a period of</w:t>
      </w:r>
      <w:r w:rsidRPr="00514ED6">
        <w:rPr>
          <w:rFonts w:ascii="Times New Roman" w:hAnsi="Times New Roman" w:cs="Times New Roman"/>
          <w:color w:val="000000"/>
        </w:rPr>
        <w:t xml:space="preserve"> forty days and speaking of the things concerning the kingdom of God. </w:t>
      </w:r>
      <w:r w:rsidRPr="00514ED6">
        <w:rPr>
          <w:rFonts w:ascii="Times New Roman" w:hAnsi="Times New Roman" w:cs="Times New Roman"/>
          <w:b/>
          <w:bCs/>
          <w:color w:val="000000"/>
          <w:vertAlign w:val="superscript"/>
        </w:rPr>
        <w:t>4</w:t>
      </w:r>
      <w:r w:rsidRPr="00514ED6">
        <w:rPr>
          <w:rFonts w:ascii="Times New Roman" w:hAnsi="Times New Roman" w:cs="Times New Roman"/>
          <w:color w:val="000000"/>
        </w:rPr>
        <w:t xml:space="preserve"> Gathering them together, </w:t>
      </w:r>
      <w:r w:rsidRPr="00514ED6">
        <w:rPr>
          <w:rFonts w:ascii="Times New Roman" w:hAnsi="Times New Roman" w:cs="Times New Roman"/>
          <w:b/>
          <w:bCs/>
          <w:color w:val="000000"/>
        </w:rPr>
        <w:t>He commanded them not to leave Jerusalem</w:t>
      </w:r>
      <w:r w:rsidRPr="00514ED6">
        <w:rPr>
          <w:rFonts w:ascii="Times New Roman" w:hAnsi="Times New Roman" w:cs="Times New Roman"/>
          <w:color w:val="000000"/>
        </w:rPr>
        <w:t>, but to wait for what the Father had promised, “Which,”</w:t>
      </w:r>
      <w:r w:rsidRPr="00514ED6">
        <w:rPr>
          <w:rFonts w:ascii="Times New Roman" w:hAnsi="Times New Roman" w:cs="Times New Roman"/>
          <w:i/>
          <w:iCs/>
          <w:color w:val="000000"/>
        </w:rPr>
        <w:t xml:space="preserve"> He said,</w:t>
      </w:r>
      <w:r w:rsidRPr="00514ED6">
        <w:rPr>
          <w:rFonts w:ascii="Times New Roman" w:hAnsi="Times New Roman" w:cs="Times New Roman"/>
          <w:color w:val="000000"/>
        </w:rPr>
        <w:t xml:space="preserve"> “you heard of from Me; </w:t>
      </w:r>
      <w:r w:rsidRPr="00514ED6">
        <w:rPr>
          <w:rFonts w:ascii="Times New Roman" w:hAnsi="Times New Roman" w:cs="Times New Roman"/>
          <w:b/>
          <w:bCs/>
          <w:color w:val="000000"/>
          <w:vertAlign w:val="superscript"/>
        </w:rPr>
        <w:t>5</w:t>
      </w:r>
      <w:r w:rsidRPr="00514ED6">
        <w:rPr>
          <w:rFonts w:ascii="Times New Roman" w:hAnsi="Times New Roman" w:cs="Times New Roman"/>
          <w:color w:val="000000"/>
        </w:rPr>
        <w:t xml:space="preserve"> for John baptized with water, but you will be baptized with the Holy Spirit not many days from now.”</w:t>
      </w:r>
    </w:p>
    <w:p w14:paraId="46A46920" w14:textId="77777777" w:rsidR="00514ED6" w:rsidRPr="00514ED6" w:rsidRDefault="00514ED6" w:rsidP="00514ED6">
      <w:pPr>
        <w:pStyle w:val="ListParagraph"/>
        <w:spacing w:before="180"/>
        <w:ind w:left="1440"/>
        <w:jc w:val="both"/>
        <w:rPr>
          <w:rFonts w:ascii="Times New Roman" w:hAnsi="Times New Roman" w:cs="Times New Roman"/>
        </w:rPr>
      </w:pPr>
    </w:p>
    <w:p w14:paraId="4ED84BCB" w14:textId="70FD8C59" w:rsidR="008E128D" w:rsidRDefault="008E128D" w:rsidP="008E128D">
      <w:pPr>
        <w:pStyle w:val="ListParagraph"/>
        <w:numPr>
          <w:ilvl w:val="0"/>
          <w:numId w:val="20"/>
        </w:numPr>
        <w:jc w:val="both"/>
        <w:rPr>
          <w:rFonts w:ascii="Times New Roman" w:hAnsi="Times New Roman" w:cs="Times New Roman"/>
        </w:rPr>
      </w:pPr>
      <w:r w:rsidRPr="00BC142A">
        <w:rPr>
          <w:rFonts w:ascii="Times New Roman" w:hAnsi="Times New Roman" w:cs="Times New Roman"/>
        </w:rPr>
        <w:t xml:space="preserve">Two further comments merit reflection. First, some quarters of scholarship have questioned Luke’s accuracy and veracity as an historian. In response to such scholarship, there have been a number of helpful </w:t>
      </w:r>
      <w:r w:rsidR="0072732D" w:rsidRPr="00BC142A">
        <w:rPr>
          <w:rFonts w:ascii="Times New Roman" w:hAnsi="Times New Roman" w:cs="Times New Roman"/>
        </w:rPr>
        <w:t>defenses</w:t>
      </w:r>
      <w:r w:rsidRPr="00BC142A">
        <w:rPr>
          <w:rFonts w:ascii="Times New Roman" w:hAnsi="Times New Roman" w:cs="Times New Roman"/>
        </w:rPr>
        <w:t xml:space="preserve"> of the historicity of Acts.</w:t>
      </w:r>
      <w:r w:rsidRPr="00BC142A">
        <w:rPr>
          <w:rStyle w:val="FootnoteReference"/>
          <w:rFonts w:ascii="Times New Roman" w:hAnsi="Times New Roman" w:cs="Times New Roman"/>
        </w:rPr>
        <w:footnoteReference w:id="8"/>
      </w:r>
      <w:r w:rsidRPr="00BC142A">
        <w:rPr>
          <w:rFonts w:ascii="Times New Roman" w:hAnsi="Times New Roman" w:cs="Times New Roman"/>
        </w:rPr>
        <w:t xml:space="preserve"> At no point has Luke’s account been disproven with respect to its factual claims. On the contrary, the progress of research and investigation has only confirmed Luke’s trustworthiness as an historian.</w:t>
      </w:r>
    </w:p>
    <w:p w14:paraId="7816BA50" w14:textId="09312086" w:rsidR="00514ED6" w:rsidRDefault="00514ED6" w:rsidP="00514ED6">
      <w:pPr>
        <w:pStyle w:val="ListParagraph"/>
        <w:numPr>
          <w:ilvl w:val="1"/>
          <w:numId w:val="20"/>
        </w:numPr>
        <w:jc w:val="both"/>
        <w:rPr>
          <w:rFonts w:ascii="Times New Roman" w:hAnsi="Times New Roman" w:cs="Times New Roman"/>
        </w:rPr>
      </w:pPr>
      <w:r>
        <w:rPr>
          <w:rFonts w:ascii="Times New Roman" w:hAnsi="Times New Roman" w:cs="Times New Roman"/>
        </w:rPr>
        <w:t>Look at Luke 1:1-4, “</w:t>
      </w:r>
      <w:r w:rsidRPr="00514ED6">
        <w:rPr>
          <w:rFonts w:ascii="Times New Roman" w:hAnsi="Times New Roman" w:cs="Times New Roman"/>
          <w:color w:val="000000"/>
        </w:rPr>
        <w:t xml:space="preserve">Inasmuch as many have undertaken to compile an account of the things accomplished among us, </w:t>
      </w:r>
      <w:r w:rsidRPr="00514ED6">
        <w:rPr>
          <w:rFonts w:ascii="Times New Roman" w:hAnsi="Times New Roman" w:cs="Times New Roman"/>
          <w:b/>
          <w:bCs/>
          <w:color w:val="000000"/>
          <w:vertAlign w:val="superscript"/>
        </w:rPr>
        <w:t>2</w:t>
      </w:r>
      <w:r w:rsidRPr="00514ED6">
        <w:rPr>
          <w:rFonts w:ascii="Times New Roman" w:hAnsi="Times New Roman" w:cs="Times New Roman"/>
          <w:color w:val="000000"/>
        </w:rPr>
        <w:t xml:space="preserve"> just as they were handed down to us by those who from the beginning were eyewitnesses and servants of the word, </w:t>
      </w:r>
      <w:r w:rsidRPr="00514ED6">
        <w:rPr>
          <w:rFonts w:ascii="Times New Roman" w:hAnsi="Times New Roman" w:cs="Times New Roman"/>
          <w:b/>
          <w:bCs/>
          <w:color w:val="000000"/>
          <w:vertAlign w:val="superscript"/>
        </w:rPr>
        <w:t>3</w:t>
      </w:r>
      <w:r w:rsidRPr="00514ED6">
        <w:rPr>
          <w:rFonts w:ascii="Times New Roman" w:hAnsi="Times New Roman" w:cs="Times New Roman"/>
          <w:color w:val="000000"/>
        </w:rPr>
        <w:t xml:space="preserve"> it seemed fitting for me as well, </w:t>
      </w:r>
      <w:r w:rsidRPr="00514ED6">
        <w:rPr>
          <w:rFonts w:ascii="Times New Roman" w:hAnsi="Times New Roman" w:cs="Times New Roman"/>
          <w:b/>
          <w:bCs/>
          <w:color w:val="000000"/>
          <w:u w:val="single"/>
        </w:rPr>
        <w:t>having investigated everything carefully from the beginning</w:t>
      </w:r>
      <w:r w:rsidRPr="00514ED6">
        <w:rPr>
          <w:rFonts w:ascii="Times New Roman" w:hAnsi="Times New Roman" w:cs="Times New Roman"/>
          <w:color w:val="000000"/>
        </w:rPr>
        <w:t>, to write</w:t>
      </w:r>
      <w:r w:rsidRPr="00514ED6">
        <w:rPr>
          <w:rFonts w:ascii="Times New Roman" w:hAnsi="Times New Roman" w:cs="Times New Roman"/>
          <w:i/>
          <w:iCs/>
          <w:color w:val="000000"/>
        </w:rPr>
        <w:t xml:space="preserve"> it</w:t>
      </w:r>
      <w:r w:rsidRPr="00514ED6">
        <w:rPr>
          <w:rFonts w:ascii="Times New Roman" w:hAnsi="Times New Roman" w:cs="Times New Roman"/>
          <w:color w:val="000000"/>
        </w:rPr>
        <w:t xml:space="preserve"> out for you in consecutive order, most excellent Theophilus; </w:t>
      </w:r>
      <w:r w:rsidRPr="00514ED6">
        <w:rPr>
          <w:rFonts w:ascii="Times New Roman" w:hAnsi="Times New Roman" w:cs="Times New Roman"/>
          <w:b/>
          <w:bCs/>
          <w:color w:val="000000"/>
          <w:vertAlign w:val="superscript"/>
        </w:rPr>
        <w:t>4</w:t>
      </w:r>
      <w:r w:rsidRPr="00514ED6">
        <w:rPr>
          <w:rFonts w:ascii="Times New Roman" w:hAnsi="Times New Roman" w:cs="Times New Roman"/>
          <w:color w:val="000000"/>
        </w:rPr>
        <w:t xml:space="preserve"> so that you may know the exact truth about the things you have been taught.</w:t>
      </w:r>
      <w:r w:rsidRPr="00514ED6">
        <w:rPr>
          <w:rFonts w:ascii="Times New Roman" w:hAnsi="Times New Roman" w:cs="Times New Roman"/>
        </w:rPr>
        <w:t>”</w:t>
      </w:r>
    </w:p>
    <w:p w14:paraId="4412791C" w14:textId="77777777" w:rsidR="00514ED6" w:rsidRPr="00BC142A" w:rsidRDefault="00514ED6" w:rsidP="00514ED6">
      <w:pPr>
        <w:pStyle w:val="ListParagraph"/>
        <w:ind w:left="1440"/>
        <w:jc w:val="both"/>
        <w:rPr>
          <w:rFonts w:ascii="Times New Roman" w:hAnsi="Times New Roman" w:cs="Times New Roman"/>
        </w:rPr>
      </w:pPr>
    </w:p>
    <w:p w14:paraId="5AE07CDE" w14:textId="3C807F7D" w:rsidR="008E128D" w:rsidRPr="00BC142A" w:rsidRDefault="008E128D" w:rsidP="008E128D">
      <w:pPr>
        <w:pStyle w:val="ListParagraph"/>
        <w:numPr>
          <w:ilvl w:val="0"/>
          <w:numId w:val="20"/>
        </w:numPr>
        <w:jc w:val="both"/>
        <w:rPr>
          <w:rFonts w:ascii="Times New Roman" w:hAnsi="Times New Roman" w:cs="Times New Roman"/>
        </w:rPr>
      </w:pPr>
      <w:r w:rsidRPr="00BC142A">
        <w:rPr>
          <w:rFonts w:ascii="Times New Roman" w:hAnsi="Times New Roman" w:cs="Times New Roman"/>
        </w:rPr>
        <w:t xml:space="preserve">Second, it is </w:t>
      </w:r>
      <w:r w:rsidR="00F369D8" w:rsidRPr="00BC142A">
        <w:rPr>
          <w:rFonts w:ascii="Times New Roman" w:hAnsi="Times New Roman" w:cs="Times New Roman"/>
        </w:rPr>
        <w:t>important</w:t>
      </w:r>
      <w:r w:rsidRPr="00BC142A">
        <w:rPr>
          <w:rFonts w:ascii="Times New Roman" w:hAnsi="Times New Roman" w:cs="Times New Roman"/>
        </w:rPr>
        <w:t xml:space="preserve"> to remember that history, both in antiquity and in modern times, is ‘written … for moral, ethical, and polemical purposes, and not just to inform or entertain’.</w:t>
      </w:r>
      <w:r w:rsidRPr="00BC142A">
        <w:rPr>
          <w:rFonts w:ascii="Times New Roman" w:hAnsi="Times New Roman" w:cs="Times New Roman"/>
          <w:vertAlign w:val="superscript"/>
        </w:rPr>
        <w:t xml:space="preserve"> </w:t>
      </w:r>
      <w:r w:rsidRPr="00BC142A">
        <w:rPr>
          <w:rFonts w:ascii="Times New Roman" w:hAnsi="Times New Roman" w:cs="Times New Roman"/>
        </w:rPr>
        <w:t xml:space="preserve">In keeping with Old Testament historiography, Luke’s record is both selective and crafted </w:t>
      </w:r>
      <w:r w:rsidRPr="00BC142A">
        <w:rPr>
          <w:rFonts w:ascii="Times New Roman" w:hAnsi="Times New Roman" w:cs="Times New Roman"/>
        </w:rPr>
        <w:lastRenderedPageBreak/>
        <w:t>with a purpose. Also in keeping with Old Testament historiography, Luke’s historical narrative evidences considerable literary sophistication. It is important to keep in mind that these particular features of Acts are not indicators of Luke’s lack of interest in historical accuracy. On the contrary, they are marks of careful historiography and, in Luke’s case, wedded to a commitment to historical accuracy.</w:t>
      </w:r>
      <w:r w:rsidRPr="00BC142A">
        <w:rPr>
          <w:rFonts w:ascii="Times New Roman" w:hAnsi="Times New Roman" w:cs="Times New Roman"/>
          <w:vertAlign w:val="superscript"/>
        </w:rPr>
        <w:footnoteReference w:id="9"/>
      </w:r>
    </w:p>
    <w:p w14:paraId="7AC99198" w14:textId="77777777" w:rsidR="008E128D" w:rsidRPr="008E128D" w:rsidRDefault="008E128D" w:rsidP="008E128D">
      <w:pPr>
        <w:rPr>
          <w:rStyle w:val="Heading1Char"/>
          <w:rFonts w:cs="Times New Roman"/>
          <w:color w:val="auto"/>
          <w:sz w:val="24"/>
          <w:szCs w:val="24"/>
        </w:rPr>
      </w:pPr>
    </w:p>
    <w:p w14:paraId="47DEFE09" w14:textId="7247D5F2" w:rsidR="00201107" w:rsidRPr="00BC142A" w:rsidRDefault="00D63379" w:rsidP="008A751A">
      <w:pPr>
        <w:rPr>
          <w:rFonts w:ascii="Times New Roman" w:hAnsi="Times New Roman" w:cs="Times New Roman"/>
          <w:color w:val="212529"/>
          <w:shd w:val="clear" w:color="auto" w:fill="FFFFFF"/>
        </w:rPr>
      </w:pPr>
      <w:r w:rsidRPr="00BC142A">
        <w:rPr>
          <w:rStyle w:val="Heading1Char"/>
          <w:rFonts w:cs="Times New Roman"/>
        </w:rPr>
        <w:t xml:space="preserve">Chronology </w:t>
      </w:r>
    </w:p>
    <w:p w14:paraId="6067F202" w14:textId="5D77E1BC" w:rsidR="00D63379" w:rsidRPr="00BC142A" w:rsidRDefault="00D63379" w:rsidP="00D63379">
      <w:pPr>
        <w:spacing w:before="180"/>
        <w:rPr>
          <w:rFonts w:ascii="Times New Roman" w:hAnsi="Times New Roman" w:cs="Times New Roman"/>
        </w:rPr>
      </w:pPr>
      <w:r w:rsidRPr="00BC142A">
        <w:rPr>
          <w:rFonts w:ascii="Times New Roman" w:hAnsi="Times New Roman" w:cs="Times New Roman"/>
        </w:rPr>
        <w:t>On the basis of a few fixed dates and a number of likely hypotheses I venture to draw up the following chronological list</w:t>
      </w:r>
      <w:r w:rsidRPr="00BC142A">
        <w:rPr>
          <w:rStyle w:val="FootnoteReference"/>
          <w:rFonts w:ascii="Times New Roman" w:hAnsi="Times New Roman" w:cs="Times New Roman"/>
        </w:rPr>
        <w:footnoteReference w:id="10"/>
      </w:r>
      <w:r w:rsidRPr="00BC142A">
        <w:rPr>
          <w:rFonts w:ascii="Times New Roman" w:hAnsi="Times New Roman" w:cs="Times New Roman"/>
        </w:rPr>
        <w:t>:</w:t>
      </w:r>
    </w:p>
    <w:tbl>
      <w:tblPr>
        <w:tblW w:w="0" w:type="auto"/>
        <w:tblLayout w:type="fixed"/>
        <w:tblCellMar>
          <w:left w:w="0" w:type="dxa"/>
          <w:right w:w="0" w:type="dxa"/>
        </w:tblCellMar>
        <w:tblLook w:val="0000" w:firstRow="0" w:lastRow="0" w:firstColumn="0" w:lastColumn="0" w:noHBand="0" w:noVBand="0"/>
      </w:tblPr>
      <w:tblGrid>
        <w:gridCol w:w="4320"/>
        <w:gridCol w:w="4320"/>
      </w:tblGrid>
      <w:tr w:rsidR="00D63379" w:rsidRPr="00BC142A" w14:paraId="4D1B65A7" w14:textId="77777777">
        <w:tc>
          <w:tcPr>
            <w:tcW w:w="4320" w:type="dxa"/>
            <w:tcBorders>
              <w:top w:val="nil"/>
              <w:left w:val="nil"/>
              <w:bottom w:val="nil"/>
              <w:right w:val="nil"/>
            </w:tcBorders>
          </w:tcPr>
          <w:p w14:paraId="0EBC1DAE"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i/>
              </w:rPr>
              <w:t>Event</w:t>
            </w:r>
          </w:p>
          <w:p w14:paraId="61CB65B7"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5309FE96"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i/>
              </w:rPr>
              <w:t>Date</w:t>
            </w:r>
          </w:p>
          <w:p w14:paraId="4178A9EB" w14:textId="77777777" w:rsidR="00D63379" w:rsidRPr="00BC142A" w:rsidRDefault="00D63379">
            <w:pPr>
              <w:rPr>
                <w:rFonts w:ascii="Times New Roman" w:hAnsi="Times New Roman" w:cs="Times New Roman"/>
              </w:rPr>
            </w:pPr>
          </w:p>
        </w:tc>
      </w:tr>
      <w:tr w:rsidR="00D63379" w:rsidRPr="00BC142A" w14:paraId="79044AAC" w14:textId="77777777">
        <w:tc>
          <w:tcPr>
            <w:tcW w:w="4320" w:type="dxa"/>
            <w:tcBorders>
              <w:top w:val="nil"/>
              <w:left w:val="nil"/>
              <w:bottom w:val="nil"/>
              <w:right w:val="nil"/>
            </w:tcBorders>
          </w:tcPr>
          <w:p w14:paraId="2F1783DF"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Birth of Paul</w:t>
            </w:r>
          </w:p>
          <w:p w14:paraId="342AD170"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69B17DD7" w14:textId="77777777" w:rsidR="00D63379" w:rsidRPr="00BC142A" w:rsidRDefault="00D63379" w:rsidP="00D63379">
            <w:pPr>
              <w:pStyle w:val="ListParagraph"/>
              <w:numPr>
                <w:ilvl w:val="0"/>
                <w:numId w:val="55"/>
              </w:numPr>
              <w:rPr>
                <w:rFonts w:ascii="Times New Roman" w:hAnsi="Times New Roman" w:cs="Times New Roman"/>
              </w:rPr>
            </w:pPr>
            <w:proofErr w:type="spellStart"/>
            <w:r w:rsidRPr="00BC142A">
              <w:rPr>
                <w:rFonts w:ascii="Times New Roman" w:hAnsi="Times New Roman" w:cs="Times New Roman"/>
                <w:smallCaps/>
              </w:rPr>
              <w:t>a.d.</w:t>
            </w:r>
            <w:proofErr w:type="spellEnd"/>
            <w:r w:rsidRPr="00BC142A">
              <w:rPr>
                <w:rFonts w:ascii="Times New Roman" w:hAnsi="Times New Roman" w:cs="Times New Roman"/>
              </w:rPr>
              <w:t xml:space="preserve"> 5</w:t>
            </w:r>
          </w:p>
          <w:p w14:paraId="59359E3C" w14:textId="77777777" w:rsidR="00D63379" w:rsidRPr="00BC142A" w:rsidRDefault="00D63379">
            <w:pPr>
              <w:rPr>
                <w:rFonts w:ascii="Times New Roman" w:hAnsi="Times New Roman" w:cs="Times New Roman"/>
              </w:rPr>
            </w:pPr>
          </w:p>
        </w:tc>
      </w:tr>
      <w:tr w:rsidR="00D63379" w:rsidRPr="00BC142A" w14:paraId="00D832A2" w14:textId="77777777">
        <w:tc>
          <w:tcPr>
            <w:tcW w:w="4320" w:type="dxa"/>
            <w:tcBorders>
              <w:top w:val="nil"/>
              <w:left w:val="nil"/>
              <w:bottom w:val="nil"/>
              <w:right w:val="nil"/>
            </w:tcBorders>
          </w:tcPr>
          <w:p w14:paraId="34B19163"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Pentecost</w:t>
            </w:r>
          </w:p>
          <w:p w14:paraId="1B2341D5"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32A14B11"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30</w:t>
            </w:r>
          </w:p>
          <w:p w14:paraId="70C997FA" w14:textId="77777777" w:rsidR="00D63379" w:rsidRPr="00BC142A" w:rsidRDefault="00D63379">
            <w:pPr>
              <w:ind w:left="360"/>
              <w:rPr>
                <w:rFonts w:ascii="Times New Roman" w:hAnsi="Times New Roman" w:cs="Times New Roman"/>
              </w:rPr>
            </w:pPr>
          </w:p>
        </w:tc>
      </w:tr>
      <w:tr w:rsidR="00D63379" w:rsidRPr="00BC142A" w14:paraId="64572CA7" w14:textId="77777777">
        <w:tc>
          <w:tcPr>
            <w:tcW w:w="4320" w:type="dxa"/>
            <w:tcBorders>
              <w:top w:val="nil"/>
              <w:left w:val="nil"/>
              <w:bottom w:val="nil"/>
              <w:right w:val="nil"/>
            </w:tcBorders>
          </w:tcPr>
          <w:p w14:paraId="011B180B"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Paul’s conversion</w:t>
            </w:r>
          </w:p>
          <w:p w14:paraId="07761167"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57864C42"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35</w:t>
            </w:r>
          </w:p>
          <w:p w14:paraId="56285524" w14:textId="77777777" w:rsidR="00D63379" w:rsidRPr="00BC142A" w:rsidRDefault="00D63379">
            <w:pPr>
              <w:ind w:left="360"/>
              <w:rPr>
                <w:rFonts w:ascii="Times New Roman" w:hAnsi="Times New Roman" w:cs="Times New Roman"/>
              </w:rPr>
            </w:pPr>
          </w:p>
        </w:tc>
      </w:tr>
      <w:tr w:rsidR="00D63379" w:rsidRPr="00BC142A" w14:paraId="1C5DED8D" w14:textId="77777777">
        <w:tc>
          <w:tcPr>
            <w:tcW w:w="4320" w:type="dxa"/>
            <w:tcBorders>
              <w:top w:val="nil"/>
              <w:left w:val="nil"/>
              <w:bottom w:val="nil"/>
              <w:right w:val="nil"/>
            </w:tcBorders>
          </w:tcPr>
          <w:p w14:paraId="7F58F60E"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Escape from Damascus</w:t>
            </w:r>
          </w:p>
          <w:p w14:paraId="12E46CCD"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602EB5BC"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37</w:t>
            </w:r>
          </w:p>
          <w:p w14:paraId="7AFECF26" w14:textId="77777777" w:rsidR="00D63379" w:rsidRPr="00BC142A" w:rsidRDefault="00D63379">
            <w:pPr>
              <w:ind w:left="360"/>
              <w:rPr>
                <w:rFonts w:ascii="Times New Roman" w:hAnsi="Times New Roman" w:cs="Times New Roman"/>
              </w:rPr>
            </w:pPr>
          </w:p>
        </w:tc>
      </w:tr>
      <w:tr w:rsidR="00D63379" w:rsidRPr="00BC142A" w14:paraId="01FFF282" w14:textId="77777777">
        <w:tc>
          <w:tcPr>
            <w:tcW w:w="4320" w:type="dxa"/>
            <w:tcBorders>
              <w:top w:val="nil"/>
              <w:left w:val="nil"/>
              <w:bottom w:val="nil"/>
              <w:right w:val="nil"/>
            </w:tcBorders>
          </w:tcPr>
          <w:p w14:paraId="5A6F00BB"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Death of Agrippa I</w:t>
            </w:r>
          </w:p>
          <w:p w14:paraId="6F7BDCD9"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7DD465A4"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44</w:t>
            </w:r>
          </w:p>
          <w:p w14:paraId="584C4BAC" w14:textId="77777777" w:rsidR="00D63379" w:rsidRPr="00BC142A" w:rsidRDefault="00D63379">
            <w:pPr>
              <w:ind w:left="360"/>
              <w:rPr>
                <w:rFonts w:ascii="Times New Roman" w:hAnsi="Times New Roman" w:cs="Times New Roman"/>
              </w:rPr>
            </w:pPr>
          </w:p>
        </w:tc>
      </w:tr>
      <w:tr w:rsidR="00D63379" w:rsidRPr="00BC142A" w14:paraId="215C8D54" w14:textId="77777777">
        <w:tc>
          <w:tcPr>
            <w:tcW w:w="4320" w:type="dxa"/>
            <w:tcBorders>
              <w:top w:val="nil"/>
              <w:left w:val="nil"/>
              <w:bottom w:val="nil"/>
              <w:right w:val="nil"/>
            </w:tcBorders>
          </w:tcPr>
          <w:p w14:paraId="530723B7"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Famine relief for Jerusalem</w:t>
            </w:r>
          </w:p>
          <w:p w14:paraId="53F2100E"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085EBB23"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46</w:t>
            </w:r>
          </w:p>
          <w:p w14:paraId="353DDD38" w14:textId="77777777" w:rsidR="00D63379" w:rsidRPr="00BC142A" w:rsidRDefault="00D63379">
            <w:pPr>
              <w:ind w:left="360"/>
              <w:rPr>
                <w:rFonts w:ascii="Times New Roman" w:hAnsi="Times New Roman" w:cs="Times New Roman"/>
              </w:rPr>
            </w:pPr>
          </w:p>
        </w:tc>
      </w:tr>
      <w:tr w:rsidR="00D63379" w:rsidRPr="00BC142A" w14:paraId="234857AF" w14:textId="77777777">
        <w:tc>
          <w:tcPr>
            <w:tcW w:w="4320" w:type="dxa"/>
            <w:tcBorders>
              <w:top w:val="nil"/>
              <w:left w:val="nil"/>
              <w:bottom w:val="nil"/>
              <w:right w:val="nil"/>
            </w:tcBorders>
          </w:tcPr>
          <w:p w14:paraId="76A69D23"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First missionary journey</w:t>
            </w:r>
          </w:p>
          <w:p w14:paraId="70E74ECF"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74C74838"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46–48</w:t>
            </w:r>
          </w:p>
          <w:p w14:paraId="1C2A7146" w14:textId="77777777" w:rsidR="00D63379" w:rsidRPr="00BC142A" w:rsidRDefault="00D63379">
            <w:pPr>
              <w:ind w:left="360"/>
              <w:rPr>
                <w:rFonts w:ascii="Times New Roman" w:hAnsi="Times New Roman" w:cs="Times New Roman"/>
              </w:rPr>
            </w:pPr>
          </w:p>
        </w:tc>
      </w:tr>
      <w:tr w:rsidR="00D63379" w:rsidRPr="00BC142A" w14:paraId="59CD8C9A" w14:textId="77777777">
        <w:tc>
          <w:tcPr>
            <w:tcW w:w="4320" w:type="dxa"/>
            <w:tcBorders>
              <w:top w:val="nil"/>
              <w:left w:val="nil"/>
              <w:bottom w:val="nil"/>
              <w:right w:val="nil"/>
            </w:tcBorders>
          </w:tcPr>
          <w:p w14:paraId="29589277"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Jerusalem Council</w:t>
            </w:r>
          </w:p>
          <w:p w14:paraId="45F7BA6B"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4BB776E2"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49</w:t>
            </w:r>
          </w:p>
          <w:p w14:paraId="5858980A" w14:textId="77777777" w:rsidR="00D63379" w:rsidRPr="00BC142A" w:rsidRDefault="00D63379">
            <w:pPr>
              <w:ind w:left="360"/>
              <w:rPr>
                <w:rFonts w:ascii="Times New Roman" w:hAnsi="Times New Roman" w:cs="Times New Roman"/>
              </w:rPr>
            </w:pPr>
          </w:p>
        </w:tc>
      </w:tr>
      <w:tr w:rsidR="00D63379" w:rsidRPr="00BC142A" w14:paraId="2EC7982F" w14:textId="77777777">
        <w:tc>
          <w:tcPr>
            <w:tcW w:w="4320" w:type="dxa"/>
            <w:tcBorders>
              <w:top w:val="nil"/>
              <w:left w:val="nil"/>
              <w:bottom w:val="nil"/>
              <w:right w:val="nil"/>
            </w:tcBorders>
          </w:tcPr>
          <w:p w14:paraId="3D97C909"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Jews expelled from Rome</w:t>
            </w:r>
          </w:p>
          <w:p w14:paraId="030836FD"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6D323DC8"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49</w:t>
            </w:r>
          </w:p>
          <w:p w14:paraId="3B791280" w14:textId="77777777" w:rsidR="00D63379" w:rsidRPr="00BC142A" w:rsidRDefault="00D63379">
            <w:pPr>
              <w:ind w:left="360"/>
              <w:rPr>
                <w:rFonts w:ascii="Times New Roman" w:hAnsi="Times New Roman" w:cs="Times New Roman"/>
              </w:rPr>
            </w:pPr>
          </w:p>
        </w:tc>
      </w:tr>
      <w:tr w:rsidR="00D63379" w:rsidRPr="00BC142A" w14:paraId="58E0B640" w14:textId="77777777">
        <w:tc>
          <w:tcPr>
            <w:tcW w:w="4320" w:type="dxa"/>
            <w:tcBorders>
              <w:top w:val="nil"/>
              <w:left w:val="nil"/>
              <w:bottom w:val="nil"/>
              <w:right w:val="nil"/>
            </w:tcBorders>
          </w:tcPr>
          <w:p w14:paraId="3A261B31"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Second missionary journey</w:t>
            </w:r>
          </w:p>
          <w:p w14:paraId="62EDF1A7"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5D5C7F1D"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50–52</w:t>
            </w:r>
          </w:p>
          <w:p w14:paraId="40856782" w14:textId="77777777" w:rsidR="00D63379" w:rsidRPr="00BC142A" w:rsidRDefault="00D63379">
            <w:pPr>
              <w:ind w:left="360"/>
              <w:rPr>
                <w:rFonts w:ascii="Times New Roman" w:hAnsi="Times New Roman" w:cs="Times New Roman"/>
              </w:rPr>
            </w:pPr>
          </w:p>
        </w:tc>
      </w:tr>
      <w:tr w:rsidR="00D63379" w:rsidRPr="00BC142A" w14:paraId="02B40401" w14:textId="77777777">
        <w:tc>
          <w:tcPr>
            <w:tcW w:w="4320" w:type="dxa"/>
            <w:tcBorders>
              <w:top w:val="nil"/>
              <w:left w:val="nil"/>
              <w:bottom w:val="nil"/>
              <w:right w:val="nil"/>
            </w:tcBorders>
          </w:tcPr>
          <w:p w14:paraId="3FBC8ECA"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Third missionary journey</w:t>
            </w:r>
          </w:p>
          <w:p w14:paraId="3FBEB78C"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1294395F"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52–55</w:t>
            </w:r>
          </w:p>
          <w:p w14:paraId="5B69BE3D" w14:textId="77777777" w:rsidR="00D63379" w:rsidRPr="00BC142A" w:rsidRDefault="00D63379">
            <w:pPr>
              <w:ind w:left="360"/>
              <w:rPr>
                <w:rFonts w:ascii="Times New Roman" w:hAnsi="Times New Roman" w:cs="Times New Roman"/>
              </w:rPr>
            </w:pPr>
          </w:p>
        </w:tc>
      </w:tr>
      <w:tr w:rsidR="00D63379" w:rsidRPr="00BC142A" w14:paraId="0764A571" w14:textId="77777777">
        <w:tc>
          <w:tcPr>
            <w:tcW w:w="4320" w:type="dxa"/>
            <w:tcBorders>
              <w:top w:val="nil"/>
              <w:left w:val="nil"/>
              <w:bottom w:val="nil"/>
              <w:right w:val="nil"/>
            </w:tcBorders>
          </w:tcPr>
          <w:p w14:paraId="4F0A45AC"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Paul in Macedonia</w:t>
            </w:r>
          </w:p>
          <w:p w14:paraId="581FB0E0"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52D1669A"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56–57</w:t>
            </w:r>
          </w:p>
          <w:p w14:paraId="465A0AFF" w14:textId="77777777" w:rsidR="00D63379" w:rsidRPr="00BC142A" w:rsidRDefault="00D63379">
            <w:pPr>
              <w:ind w:left="360"/>
              <w:rPr>
                <w:rFonts w:ascii="Times New Roman" w:hAnsi="Times New Roman" w:cs="Times New Roman"/>
              </w:rPr>
            </w:pPr>
          </w:p>
        </w:tc>
      </w:tr>
      <w:tr w:rsidR="00D63379" w:rsidRPr="00BC142A" w14:paraId="3C114E3B" w14:textId="77777777">
        <w:tc>
          <w:tcPr>
            <w:tcW w:w="4320" w:type="dxa"/>
            <w:tcBorders>
              <w:top w:val="nil"/>
              <w:left w:val="nil"/>
              <w:bottom w:val="nil"/>
              <w:right w:val="nil"/>
            </w:tcBorders>
          </w:tcPr>
          <w:p w14:paraId="3B2B9A7F"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Arrest and imprisonment</w:t>
            </w:r>
          </w:p>
          <w:p w14:paraId="12D2C7B1"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3B4384B4"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57–59</w:t>
            </w:r>
          </w:p>
          <w:p w14:paraId="2846B819" w14:textId="77777777" w:rsidR="00D63379" w:rsidRPr="00BC142A" w:rsidRDefault="00D63379">
            <w:pPr>
              <w:ind w:left="360"/>
              <w:rPr>
                <w:rFonts w:ascii="Times New Roman" w:hAnsi="Times New Roman" w:cs="Times New Roman"/>
              </w:rPr>
            </w:pPr>
          </w:p>
        </w:tc>
      </w:tr>
      <w:tr w:rsidR="00D63379" w:rsidRPr="00BC142A" w14:paraId="6070A196" w14:textId="77777777">
        <w:tc>
          <w:tcPr>
            <w:tcW w:w="4320" w:type="dxa"/>
            <w:tcBorders>
              <w:top w:val="nil"/>
              <w:left w:val="nil"/>
              <w:bottom w:val="nil"/>
              <w:right w:val="nil"/>
            </w:tcBorders>
          </w:tcPr>
          <w:p w14:paraId="7EF2FB48"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Voyage and shipwreck</w:t>
            </w:r>
          </w:p>
          <w:p w14:paraId="4A9EEECB"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4E3BC27A"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59</w:t>
            </w:r>
          </w:p>
          <w:p w14:paraId="65A0AF44" w14:textId="77777777" w:rsidR="00D63379" w:rsidRPr="00BC142A" w:rsidRDefault="00D63379">
            <w:pPr>
              <w:ind w:left="360"/>
              <w:rPr>
                <w:rFonts w:ascii="Times New Roman" w:hAnsi="Times New Roman" w:cs="Times New Roman"/>
              </w:rPr>
            </w:pPr>
          </w:p>
        </w:tc>
      </w:tr>
      <w:tr w:rsidR="00D63379" w:rsidRPr="00BC142A" w14:paraId="7E5BFFA2" w14:textId="77777777">
        <w:tc>
          <w:tcPr>
            <w:tcW w:w="4320" w:type="dxa"/>
            <w:tcBorders>
              <w:top w:val="nil"/>
              <w:left w:val="nil"/>
              <w:bottom w:val="nil"/>
              <w:right w:val="nil"/>
            </w:tcBorders>
          </w:tcPr>
          <w:p w14:paraId="5BF3E82F"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House arrest in Rome</w:t>
            </w:r>
          </w:p>
          <w:p w14:paraId="371F341B"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431ED244"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lastRenderedPageBreak/>
              <w:t>60–62</w:t>
            </w:r>
          </w:p>
          <w:p w14:paraId="1075481B" w14:textId="77777777" w:rsidR="00D63379" w:rsidRPr="00BC142A" w:rsidRDefault="00D63379">
            <w:pPr>
              <w:ind w:left="360"/>
              <w:rPr>
                <w:rFonts w:ascii="Times New Roman" w:hAnsi="Times New Roman" w:cs="Times New Roman"/>
              </w:rPr>
            </w:pPr>
          </w:p>
        </w:tc>
      </w:tr>
      <w:tr w:rsidR="00D63379" w:rsidRPr="00BC142A" w14:paraId="0007F063" w14:textId="77777777">
        <w:tc>
          <w:tcPr>
            <w:tcW w:w="4320" w:type="dxa"/>
            <w:tcBorders>
              <w:top w:val="nil"/>
              <w:left w:val="nil"/>
              <w:bottom w:val="nil"/>
              <w:right w:val="nil"/>
            </w:tcBorders>
          </w:tcPr>
          <w:p w14:paraId="2A6AE32A"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lastRenderedPageBreak/>
              <w:t>To Spain, Crete, Macedonia</w:t>
            </w:r>
          </w:p>
          <w:p w14:paraId="619978BB"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57B979CB"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63–67</w:t>
            </w:r>
          </w:p>
          <w:p w14:paraId="0182551D" w14:textId="77777777" w:rsidR="00D63379" w:rsidRPr="00BC142A" w:rsidRDefault="00D63379">
            <w:pPr>
              <w:ind w:left="360"/>
              <w:rPr>
                <w:rFonts w:ascii="Times New Roman" w:hAnsi="Times New Roman" w:cs="Times New Roman"/>
              </w:rPr>
            </w:pPr>
          </w:p>
        </w:tc>
      </w:tr>
      <w:tr w:rsidR="00D63379" w:rsidRPr="00BC142A" w14:paraId="0E71FBE4" w14:textId="77777777">
        <w:tc>
          <w:tcPr>
            <w:tcW w:w="4320" w:type="dxa"/>
            <w:tcBorders>
              <w:top w:val="nil"/>
              <w:left w:val="nil"/>
              <w:bottom w:val="nil"/>
              <w:right w:val="nil"/>
            </w:tcBorders>
          </w:tcPr>
          <w:p w14:paraId="4B9DB7F1"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Arrest and imprisonment</w:t>
            </w:r>
          </w:p>
          <w:p w14:paraId="7CA683CE"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1B1B7511"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67</w:t>
            </w:r>
          </w:p>
          <w:p w14:paraId="0766D124" w14:textId="77777777" w:rsidR="00D63379" w:rsidRPr="00BC142A" w:rsidRDefault="00D63379">
            <w:pPr>
              <w:ind w:left="360"/>
              <w:rPr>
                <w:rFonts w:ascii="Times New Roman" w:hAnsi="Times New Roman" w:cs="Times New Roman"/>
              </w:rPr>
            </w:pPr>
          </w:p>
        </w:tc>
      </w:tr>
      <w:tr w:rsidR="00D63379" w:rsidRPr="00BC142A" w14:paraId="51FBAA89" w14:textId="77777777">
        <w:tc>
          <w:tcPr>
            <w:tcW w:w="4320" w:type="dxa"/>
            <w:tcBorders>
              <w:top w:val="nil"/>
              <w:left w:val="nil"/>
              <w:bottom w:val="nil"/>
              <w:right w:val="nil"/>
            </w:tcBorders>
          </w:tcPr>
          <w:p w14:paraId="45D91AF1" w14:textId="77777777"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Death of Paul</w:t>
            </w:r>
          </w:p>
          <w:p w14:paraId="34EB6379" w14:textId="77777777" w:rsidR="00D63379" w:rsidRPr="00BC142A" w:rsidRDefault="00D63379">
            <w:pPr>
              <w:rPr>
                <w:rFonts w:ascii="Times New Roman" w:hAnsi="Times New Roman" w:cs="Times New Roman"/>
              </w:rPr>
            </w:pPr>
          </w:p>
        </w:tc>
        <w:tc>
          <w:tcPr>
            <w:tcW w:w="4320" w:type="dxa"/>
            <w:tcBorders>
              <w:top w:val="nil"/>
              <w:left w:val="nil"/>
              <w:bottom w:val="nil"/>
              <w:right w:val="nil"/>
            </w:tcBorders>
          </w:tcPr>
          <w:p w14:paraId="4553DD37" w14:textId="7383BE6F" w:rsidR="00D63379" w:rsidRPr="00BC142A" w:rsidRDefault="00D63379" w:rsidP="00D63379">
            <w:pPr>
              <w:pStyle w:val="ListParagraph"/>
              <w:numPr>
                <w:ilvl w:val="0"/>
                <w:numId w:val="55"/>
              </w:numPr>
              <w:rPr>
                <w:rFonts w:ascii="Times New Roman" w:hAnsi="Times New Roman" w:cs="Times New Roman"/>
              </w:rPr>
            </w:pPr>
            <w:r w:rsidRPr="00BC142A">
              <w:rPr>
                <w:rFonts w:ascii="Times New Roman" w:hAnsi="Times New Roman" w:cs="Times New Roman"/>
              </w:rPr>
              <w:t>67 or 68</w:t>
            </w:r>
          </w:p>
          <w:p w14:paraId="3D5A7307" w14:textId="77777777" w:rsidR="00D63379" w:rsidRPr="00BC142A" w:rsidRDefault="00D63379">
            <w:pPr>
              <w:ind w:left="360"/>
              <w:rPr>
                <w:rFonts w:ascii="Times New Roman" w:hAnsi="Times New Roman" w:cs="Times New Roman"/>
              </w:rPr>
            </w:pPr>
          </w:p>
        </w:tc>
      </w:tr>
    </w:tbl>
    <w:p w14:paraId="075C5976" w14:textId="484A4A28" w:rsidR="00325ACF" w:rsidRDefault="00325ACF" w:rsidP="00C25C1E">
      <w:pPr>
        <w:pStyle w:val="ListParagraph"/>
        <w:rPr>
          <w:rFonts w:ascii="Times New Roman" w:hAnsi="Times New Roman" w:cs="Times New Roman"/>
          <w:color w:val="212529"/>
          <w:shd w:val="clear" w:color="auto" w:fill="FFFFFF"/>
        </w:rPr>
      </w:pPr>
    </w:p>
    <w:p w14:paraId="216ED690" w14:textId="57F6F90C" w:rsidR="00013D44" w:rsidRDefault="00013D44" w:rsidP="00013D44">
      <w:pPr>
        <w:pStyle w:val="Heading1"/>
      </w:pPr>
      <w:r>
        <w:t>Day Two- Questions</w:t>
      </w:r>
    </w:p>
    <w:p w14:paraId="342A1539" w14:textId="77777777" w:rsidR="00013D44" w:rsidRDefault="00013D44" w:rsidP="00013D44"/>
    <w:p w14:paraId="4D7D0D6A" w14:textId="1971E99C" w:rsidR="00013D44" w:rsidRDefault="00826951" w:rsidP="00013D44">
      <w:pPr>
        <w:pStyle w:val="Heading2"/>
        <w:numPr>
          <w:ilvl w:val="0"/>
          <w:numId w:val="58"/>
        </w:numPr>
      </w:pPr>
      <w:r>
        <w:t>Acts’ genre is history. Why is history a genre that is included in the Bible</w:t>
      </w:r>
      <w:r w:rsidR="008D54F6">
        <w:t>?</w:t>
      </w:r>
      <w:r>
        <w:t xml:space="preserve"> Why </w:t>
      </w:r>
      <w:proofErr w:type="spellStart"/>
      <w:r>
        <w:t>no</w:t>
      </w:r>
      <w:proofErr w:type="spellEnd"/>
      <w:r>
        <w:t xml:space="preserve"> just make everything a systematic theology? </w:t>
      </w:r>
      <w:r w:rsidR="008D54F6">
        <w:t xml:space="preserve"> </w:t>
      </w:r>
      <w:r w:rsidR="00013D44">
        <w:t xml:space="preserve"> </w:t>
      </w:r>
    </w:p>
    <w:p w14:paraId="51786FF4" w14:textId="69F5296C" w:rsidR="00013D44" w:rsidRDefault="008D54F6" w:rsidP="00013D44">
      <w:pPr>
        <w:pStyle w:val="Heading2"/>
        <w:numPr>
          <w:ilvl w:val="0"/>
          <w:numId w:val="58"/>
        </w:numPr>
      </w:pPr>
      <w:r>
        <w:t>How can you trust Luke’s account? Why is that important?</w:t>
      </w:r>
    </w:p>
    <w:p w14:paraId="146BB251" w14:textId="64B3C47C" w:rsidR="00013D44" w:rsidRDefault="008D54F6" w:rsidP="00013D44">
      <w:pPr>
        <w:pStyle w:val="Heading2"/>
        <w:numPr>
          <w:ilvl w:val="0"/>
          <w:numId w:val="58"/>
        </w:numPr>
      </w:pPr>
      <w:r>
        <w:t xml:space="preserve">Read Luke 1:1-4 and Acts 1:1-5. Do you see any similarities? What are they? What do these tell us about Luke as a historian? </w:t>
      </w:r>
    </w:p>
    <w:p w14:paraId="70636E07" w14:textId="5BAB6894" w:rsidR="00914763" w:rsidRPr="008E128D" w:rsidRDefault="008D54F6" w:rsidP="00013D44">
      <w:pPr>
        <w:pStyle w:val="Heading2"/>
        <w:numPr>
          <w:ilvl w:val="0"/>
          <w:numId w:val="58"/>
        </w:numPr>
      </w:pPr>
      <w:r>
        <w:t xml:space="preserve">Look at the above chronology. </w:t>
      </w:r>
      <w:r w:rsidR="00914763">
        <w:t xml:space="preserve">If the event appears in the book of Acts, add the verses. For example: Pentecost – 30 AD – Acts 2 </w:t>
      </w:r>
    </w:p>
    <w:p w14:paraId="02A49CA1" w14:textId="715F4EEA" w:rsidR="00013D44" w:rsidRPr="008E128D" w:rsidRDefault="00013D44" w:rsidP="00914763">
      <w:pPr>
        <w:pStyle w:val="Heading2"/>
        <w:ind w:left="720"/>
      </w:pPr>
    </w:p>
    <w:p w14:paraId="57F81B1C" w14:textId="73976EF3" w:rsidR="005B7DB4" w:rsidRPr="00BC142A" w:rsidRDefault="005B7DB4" w:rsidP="008A751A">
      <w:pPr>
        <w:pStyle w:val="Heading1"/>
        <w:rPr>
          <w:rFonts w:cs="Times New Roman"/>
          <w:shd w:val="clear" w:color="auto" w:fill="FFFFFF"/>
        </w:rPr>
      </w:pPr>
      <w:r w:rsidRPr="00BC142A">
        <w:rPr>
          <w:rFonts w:cs="Times New Roman"/>
          <w:shd w:val="clear" w:color="auto" w:fill="FFFFFF"/>
        </w:rPr>
        <w:t xml:space="preserve">Purpose </w:t>
      </w:r>
      <w:r w:rsidR="00FA78A0" w:rsidRPr="00BC142A">
        <w:rPr>
          <w:rFonts w:cs="Times New Roman"/>
          <w:shd w:val="clear" w:color="auto" w:fill="FFFFFF"/>
        </w:rPr>
        <w:t>and Themes</w:t>
      </w:r>
    </w:p>
    <w:p w14:paraId="2A766DBE" w14:textId="4DE7E704" w:rsidR="00DD3951" w:rsidRPr="00CC133D" w:rsidRDefault="00DD3951" w:rsidP="00CC133D">
      <w:pPr>
        <w:pStyle w:val="Heading2"/>
      </w:pPr>
      <w:r w:rsidRPr="00CC133D">
        <w:t xml:space="preserve">Purpose </w:t>
      </w:r>
    </w:p>
    <w:p w14:paraId="7F5FDB90" w14:textId="4FBCE181" w:rsidR="00865795" w:rsidRDefault="00DD3951" w:rsidP="00816E56">
      <w:pPr>
        <w:pStyle w:val="ListParagraph"/>
        <w:numPr>
          <w:ilvl w:val="0"/>
          <w:numId w:val="23"/>
        </w:numPr>
        <w:spacing w:before="180"/>
        <w:jc w:val="both"/>
        <w:rPr>
          <w:rFonts w:ascii="Times New Roman" w:hAnsi="Times New Roman" w:cs="Times New Roman"/>
        </w:rPr>
      </w:pPr>
      <w:r w:rsidRPr="00A229F9">
        <w:rPr>
          <w:rFonts w:ascii="Times New Roman" w:hAnsi="Times New Roman" w:cs="Times New Roman"/>
        </w:rPr>
        <w:t xml:space="preserve">Why did Luke write the book of Acts? </w:t>
      </w:r>
    </w:p>
    <w:p w14:paraId="2A04BF55" w14:textId="3A1F76F2" w:rsidR="00A229F9" w:rsidRPr="00865795" w:rsidRDefault="00A229F9" w:rsidP="00A229F9">
      <w:pPr>
        <w:pStyle w:val="ListParagraph"/>
        <w:spacing w:before="180"/>
        <w:jc w:val="both"/>
        <w:rPr>
          <w:rFonts w:ascii="Times New Roman" w:hAnsi="Times New Roman" w:cs="Times New Roman"/>
        </w:rPr>
      </w:pPr>
    </w:p>
    <w:p w14:paraId="4B676E36" w14:textId="5531D87E" w:rsidR="00DD3951" w:rsidRPr="00865795" w:rsidRDefault="00DD3951" w:rsidP="00DD3951">
      <w:pPr>
        <w:pStyle w:val="ListParagraph"/>
        <w:numPr>
          <w:ilvl w:val="0"/>
          <w:numId w:val="23"/>
        </w:numPr>
        <w:spacing w:before="360"/>
        <w:jc w:val="both"/>
        <w:rPr>
          <w:rFonts w:ascii="Times New Roman" w:hAnsi="Times New Roman" w:cs="Times New Roman"/>
        </w:rPr>
      </w:pPr>
      <w:r w:rsidRPr="00BC142A">
        <w:rPr>
          <w:rFonts w:ascii="Times New Roman" w:hAnsi="Times New Roman" w:cs="Times New Roman"/>
          <w:b/>
          <w:i/>
        </w:rPr>
        <w:t xml:space="preserve">The </w:t>
      </w:r>
      <w:r w:rsidR="00A229F9">
        <w:rPr>
          <w:rFonts w:ascii="Times New Roman" w:hAnsi="Times New Roman" w:cs="Times New Roman"/>
          <w:b/>
          <w:i/>
        </w:rPr>
        <w:t>main reason Luke writes</w:t>
      </w:r>
      <w:r w:rsidR="00914763">
        <w:rPr>
          <w:rFonts w:ascii="Times New Roman" w:hAnsi="Times New Roman" w:cs="Times New Roman"/>
          <w:b/>
          <w:i/>
        </w:rPr>
        <w:t xml:space="preserve"> (Luke 1:4) </w:t>
      </w:r>
    </w:p>
    <w:p w14:paraId="3F7F9024" w14:textId="77777777" w:rsidR="00865795" w:rsidRPr="00865795" w:rsidRDefault="00865795" w:rsidP="00865795">
      <w:pPr>
        <w:pStyle w:val="ListParagraph"/>
        <w:rPr>
          <w:rFonts w:ascii="Times New Roman" w:hAnsi="Times New Roman" w:cs="Times New Roman"/>
        </w:rPr>
      </w:pPr>
    </w:p>
    <w:p w14:paraId="469439F0" w14:textId="183680D2" w:rsidR="00865795" w:rsidRDefault="00A229F9" w:rsidP="00865795">
      <w:pPr>
        <w:pStyle w:val="ListParagraph"/>
        <w:numPr>
          <w:ilvl w:val="1"/>
          <w:numId w:val="23"/>
        </w:numPr>
        <w:spacing w:before="360"/>
        <w:jc w:val="both"/>
        <w:rPr>
          <w:rFonts w:ascii="Times New Roman" w:hAnsi="Times New Roman" w:cs="Times New Roman"/>
        </w:rPr>
      </w:pPr>
      <w:r>
        <w:rPr>
          <w:rFonts w:ascii="Times New Roman" w:hAnsi="Times New Roman" w:cs="Times New Roman"/>
        </w:rPr>
        <w:t xml:space="preserve">Luke 1:4 says, </w:t>
      </w:r>
      <w:r w:rsidR="00865795" w:rsidRPr="00865795">
        <w:rPr>
          <w:rFonts w:ascii="Times New Roman" w:hAnsi="Times New Roman" w:cs="Times New Roman"/>
        </w:rPr>
        <w:t>“</w:t>
      </w:r>
      <w:r w:rsidR="00865795" w:rsidRPr="00A229F9">
        <w:rPr>
          <w:rFonts w:ascii="Times New Roman" w:hAnsi="Times New Roman" w:cs="Times New Roman"/>
          <w:color w:val="0070C0"/>
        </w:rPr>
        <w:t>so that you may know the exact truth about the things you have been taught</w:t>
      </w:r>
      <w:r w:rsidR="00865795" w:rsidRPr="00865795">
        <w:rPr>
          <w:rFonts w:ascii="Times New Roman" w:hAnsi="Times New Roman" w:cs="Times New Roman"/>
          <w:color w:val="000000"/>
        </w:rPr>
        <w:t>.</w:t>
      </w:r>
      <w:r w:rsidR="00865795" w:rsidRPr="00865795">
        <w:rPr>
          <w:rFonts w:ascii="Times New Roman" w:hAnsi="Times New Roman" w:cs="Times New Roman"/>
        </w:rPr>
        <w:t>”</w:t>
      </w:r>
      <w:r>
        <w:rPr>
          <w:rFonts w:ascii="Times New Roman" w:hAnsi="Times New Roman" w:cs="Times New Roman"/>
        </w:rPr>
        <w:t xml:space="preserve"> This is the main reason why Luke wrote his two-volume disquisition on Christ and his followers. He writes so that Theophilus would know with certainty all the things he had been taught. </w:t>
      </w:r>
    </w:p>
    <w:p w14:paraId="48DEE390" w14:textId="77777777" w:rsidR="00A229F9" w:rsidRDefault="00A229F9" w:rsidP="00A229F9">
      <w:pPr>
        <w:pStyle w:val="ListParagraph"/>
        <w:spacing w:before="360"/>
        <w:ind w:left="1440"/>
        <w:jc w:val="both"/>
        <w:rPr>
          <w:rFonts w:ascii="Times New Roman" w:hAnsi="Times New Roman" w:cs="Times New Roman"/>
        </w:rPr>
      </w:pPr>
    </w:p>
    <w:p w14:paraId="28DE9EDE" w14:textId="2AF48657" w:rsidR="00A229F9" w:rsidRPr="00A229F9" w:rsidRDefault="00A229F9" w:rsidP="00865795">
      <w:pPr>
        <w:pStyle w:val="ListParagraph"/>
        <w:numPr>
          <w:ilvl w:val="1"/>
          <w:numId w:val="23"/>
        </w:numPr>
        <w:spacing w:before="360"/>
        <w:jc w:val="both"/>
        <w:rPr>
          <w:rFonts w:ascii="Times New Roman" w:hAnsi="Times New Roman" w:cs="Times New Roman"/>
        </w:rPr>
      </w:pPr>
      <w:r w:rsidRPr="00A229F9">
        <w:rPr>
          <w:rFonts w:ascii="Times New Roman" w:hAnsi="Times New Roman" w:cs="Times New Roman"/>
        </w:rPr>
        <w:t xml:space="preserve">“Luke writes to encourage the church, telling them </w:t>
      </w:r>
      <w:r w:rsidRPr="00A229F9">
        <w:rPr>
          <w:rFonts w:ascii="Times New Roman" w:hAnsi="Times New Roman" w:cs="Times New Roman"/>
          <w:i/>
        </w:rPr>
        <w:t>this</w:t>
      </w:r>
      <w:r w:rsidRPr="00A229F9">
        <w:rPr>
          <w:rFonts w:ascii="Times New Roman" w:hAnsi="Times New Roman" w:cs="Times New Roman"/>
        </w:rPr>
        <w:t xml:space="preserve"> is the plan of God. God’s kingdom scheme is not put on hiatus once Christ leaves; it simply kicks into a different gear. Jesus ascends, the Spirit falls, and Jesus’ witnesses are sent to Jerusalem (1–7), Judea and Samaria (8–12), and the ends of the earth (13–28). Peter receives most of the focus in the first half, while Paul’s journeys take up the second half. The narrative ends with Paul on trial and in prison. But the word about the King and the kingdom is not bound. It continues to spread.</w:t>
      </w:r>
      <w:r w:rsidRPr="00A229F9">
        <w:rPr>
          <w:rFonts w:ascii="Times New Roman" w:hAnsi="Times New Roman" w:cs="Times New Roman"/>
          <w:vertAlign w:val="superscript"/>
        </w:rPr>
        <w:footnoteReference w:id="11"/>
      </w:r>
      <w:r w:rsidRPr="00A229F9">
        <w:rPr>
          <w:rFonts w:ascii="Times New Roman" w:hAnsi="Times New Roman" w:cs="Times New Roman"/>
        </w:rPr>
        <w:t>”</w:t>
      </w:r>
    </w:p>
    <w:p w14:paraId="474CD69A" w14:textId="77777777" w:rsidR="00A229F9" w:rsidRPr="00865795" w:rsidRDefault="00A229F9" w:rsidP="00A229F9">
      <w:pPr>
        <w:pStyle w:val="ListParagraph"/>
        <w:spacing w:before="360"/>
        <w:ind w:left="1440"/>
        <w:jc w:val="both"/>
        <w:rPr>
          <w:rFonts w:ascii="Times New Roman" w:hAnsi="Times New Roman" w:cs="Times New Roman"/>
        </w:rPr>
      </w:pPr>
    </w:p>
    <w:p w14:paraId="7C3844D4" w14:textId="77777777" w:rsidR="00DD3951" w:rsidRPr="00BC142A" w:rsidRDefault="00DD3951" w:rsidP="00DD3951">
      <w:pPr>
        <w:pStyle w:val="ListParagraph"/>
        <w:ind w:left="1440"/>
        <w:jc w:val="both"/>
        <w:rPr>
          <w:rFonts w:ascii="Times New Roman" w:hAnsi="Times New Roman" w:cs="Times New Roman"/>
        </w:rPr>
      </w:pPr>
    </w:p>
    <w:p w14:paraId="29A53881" w14:textId="77777777" w:rsidR="00013D44" w:rsidRDefault="00013D44" w:rsidP="00BC142A">
      <w:pPr>
        <w:rPr>
          <w:rFonts w:ascii="Times New Roman" w:hAnsi="Times New Roman" w:cs="Times New Roman"/>
          <w:b/>
          <w:bCs/>
          <w:color w:val="212529"/>
          <w:shd w:val="clear" w:color="auto" w:fill="FFFFFF"/>
        </w:rPr>
      </w:pPr>
    </w:p>
    <w:p w14:paraId="3D5C817E" w14:textId="74791F85" w:rsidR="00FA78A0" w:rsidRPr="00BC142A" w:rsidRDefault="00DD3951" w:rsidP="00BC142A">
      <w:pPr>
        <w:rPr>
          <w:rFonts w:ascii="Times New Roman" w:hAnsi="Times New Roman" w:cs="Times New Roman"/>
          <w:b/>
          <w:bCs/>
          <w:color w:val="212529"/>
          <w:shd w:val="clear" w:color="auto" w:fill="FFFFFF"/>
        </w:rPr>
      </w:pPr>
      <w:r w:rsidRPr="00BC142A">
        <w:rPr>
          <w:rFonts w:ascii="Times New Roman" w:hAnsi="Times New Roman" w:cs="Times New Roman"/>
          <w:b/>
          <w:bCs/>
          <w:color w:val="212529"/>
          <w:shd w:val="clear" w:color="auto" w:fill="FFFFFF"/>
        </w:rPr>
        <w:t>Themes</w:t>
      </w:r>
      <w:r w:rsidR="00BF26FF">
        <w:rPr>
          <w:rStyle w:val="FootnoteReference"/>
          <w:rFonts w:ascii="Times New Roman" w:hAnsi="Times New Roman" w:cs="Times New Roman"/>
          <w:b/>
          <w:bCs/>
          <w:color w:val="212529"/>
          <w:shd w:val="clear" w:color="auto" w:fill="FFFFFF"/>
        </w:rPr>
        <w:footnoteReference w:id="12"/>
      </w:r>
      <w:r w:rsidRPr="00BC142A">
        <w:rPr>
          <w:rFonts w:ascii="Times New Roman" w:hAnsi="Times New Roman" w:cs="Times New Roman"/>
          <w:b/>
          <w:bCs/>
          <w:color w:val="212529"/>
          <w:shd w:val="clear" w:color="auto" w:fill="FFFFFF"/>
        </w:rPr>
        <w:t xml:space="preserve"> </w:t>
      </w:r>
      <w:r w:rsidR="00BF26FF">
        <w:rPr>
          <w:rStyle w:val="FootnoteReference"/>
          <w:rFonts w:ascii="Times New Roman" w:hAnsi="Times New Roman" w:cs="Times New Roman"/>
          <w:b/>
          <w:bCs/>
          <w:color w:val="212529"/>
          <w:shd w:val="clear" w:color="auto" w:fill="FFFFFF"/>
        </w:rPr>
        <w:footnoteReference w:id="13"/>
      </w:r>
    </w:p>
    <w:p w14:paraId="3EC91183" w14:textId="6E46C5E2" w:rsidR="00BC142A" w:rsidRDefault="00714AD8" w:rsidP="00BC142A">
      <w:pPr>
        <w:pStyle w:val="ListParagraph"/>
        <w:numPr>
          <w:ilvl w:val="0"/>
          <w:numId w:val="56"/>
        </w:numPr>
        <w:spacing w:before="360"/>
        <w:rPr>
          <w:rFonts w:ascii="Times New Roman" w:hAnsi="Times New Roman" w:cs="Times New Roman"/>
        </w:rPr>
      </w:pPr>
      <w:r>
        <w:rPr>
          <w:rFonts w:ascii="Times New Roman" w:hAnsi="Times New Roman" w:cs="Times New Roman"/>
        </w:rPr>
        <w:t>Although the book of Acts is a historical account that expands over 30 years after Jesus’ crucifixion, resurrection, and ascension, it is a book with clearly defined themes. Here are a few:</w:t>
      </w:r>
    </w:p>
    <w:p w14:paraId="42C03950" w14:textId="77777777" w:rsidR="00BC142A" w:rsidRPr="00BC142A" w:rsidRDefault="00BC142A" w:rsidP="00BC142A">
      <w:pPr>
        <w:pStyle w:val="ListParagraph"/>
        <w:spacing w:before="360"/>
        <w:rPr>
          <w:rFonts w:ascii="Times New Roman" w:hAnsi="Times New Roman" w:cs="Times New Roman"/>
        </w:rPr>
      </w:pPr>
    </w:p>
    <w:p w14:paraId="3E010D15" w14:textId="1066520A" w:rsidR="00714AD8" w:rsidRPr="00C403E8" w:rsidRDefault="00714AD8" w:rsidP="00105DC6">
      <w:pPr>
        <w:pStyle w:val="ListParagraph"/>
        <w:numPr>
          <w:ilvl w:val="1"/>
          <w:numId w:val="56"/>
        </w:numPr>
        <w:rPr>
          <w:rFonts w:ascii="Times New Roman" w:hAnsi="Times New Roman" w:cs="Times New Roman"/>
          <w:b/>
          <w:bCs/>
        </w:rPr>
      </w:pPr>
      <w:r w:rsidRPr="00C403E8">
        <w:rPr>
          <w:rFonts w:ascii="Times New Roman" w:hAnsi="Times New Roman" w:cs="Times New Roman"/>
          <w:b/>
          <w:bCs/>
        </w:rPr>
        <w:t>The outworking of God’s Sovereign Plan</w:t>
      </w:r>
    </w:p>
    <w:p w14:paraId="7E515553" w14:textId="33F0657E" w:rsidR="00714AD8" w:rsidRDefault="00714AD8" w:rsidP="00714AD8">
      <w:pPr>
        <w:pStyle w:val="ListParagraph"/>
        <w:numPr>
          <w:ilvl w:val="2"/>
          <w:numId w:val="56"/>
        </w:numPr>
        <w:rPr>
          <w:rFonts w:ascii="Times New Roman" w:hAnsi="Times New Roman" w:cs="Times New Roman"/>
        </w:rPr>
      </w:pPr>
      <w:r>
        <w:rPr>
          <w:rFonts w:ascii="Times New Roman" w:hAnsi="Times New Roman" w:cs="Times New Roman"/>
        </w:rPr>
        <w:t xml:space="preserve">Following the first volume of his gospel, Luke continues with the premise that God is sovereign even in the midst of </w:t>
      </w:r>
      <w:r w:rsidR="00C403E8">
        <w:rPr>
          <w:rFonts w:ascii="Times New Roman" w:hAnsi="Times New Roman" w:cs="Times New Roman"/>
        </w:rPr>
        <w:t xml:space="preserve">something so heinous, like the crucifixion of Israel’s long-expected Messiah. </w:t>
      </w:r>
    </w:p>
    <w:p w14:paraId="6395116F" w14:textId="77777777" w:rsidR="00C403E8" w:rsidRDefault="00C403E8" w:rsidP="00C403E8">
      <w:pPr>
        <w:rPr>
          <w:rFonts w:ascii="Times New Roman" w:hAnsi="Times New Roman" w:cs="Times New Roman"/>
        </w:rPr>
      </w:pPr>
    </w:p>
    <w:p w14:paraId="41B83B8D" w14:textId="77777777" w:rsidR="00C403E8" w:rsidRDefault="00C403E8" w:rsidP="00F924EC">
      <w:pPr>
        <w:tabs>
          <w:tab w:val="left" w:pos="432"/>
          <w:tab w:val="left" w:pos="864"/>
          <w:tab w:val="left" w:pos="1296"/>
          <w:tab w:val="left" w:pos="1728"/>
          <w:tab w:val="left" w:pos="2160"/>
        </w:tabs>
        <w:rPr>
          <w:rFonts w:ascii="Times New Roman" w:hAnsi="Times New Roman" w:cs="Times New Roman"/>
          <w:color w:val="000000"/>
        </w:rPr>
      </w:pPr>
    </w:p>
    <w:p w14:paraId="21C0EC50" w14:textId="77777777" w:rsidR="00F924EC" w:rsidRDefault="00C403E8" w:rsidP="00F924EC">
      <w:pPr>
        <w:pStyle w:val="ListParagraph"/>
        <w:numPr>
          <w:ilvl w:val="0"/>
          <w:numId w:val="65"/>
        </w:numPr>
        <w:tabs>
          <w:tab w:val="left" w:pos="1290"/>
          <w:tab w:val="left" w:pos="1725"/>
          <w:tab w:val="left" w:pos="2160"/>
        </w:tabs>
        <w:rPr>
          <w:rFonts w:ascii="Times New Roman" w:hAnsi="Times New Roman" w:cs="Times New Roman"/>
          <w:color w:val="000000"/>
        </w:rPr>
      </w:pPr>
      <w:r w:rsidRPr="00F924EC">
        <w:rPr>
          <w:rFonts w:ascii="Times New Roman" w:hAnsi="Times New Roman" w:cs="Times New Roman"/>
          <w:color w:val="000000"/>
        </w:rPr>
        <w:t xml:space="preserve">The </w:t>
      </w:r>
      <w:proofErr w:type="spellStart"/>
      <w:r w:rsidR="00F924EC">
        <w:rPr>
          <w:rFonts w:ascii="Times New Roman" w:hAnsi="Times New Roman" w:cs="Times New Roman"/>
          <w:i/>
          <w:iCs/>
          <w:color w:val="000000"/>
        </w:rPr>
        <w:t>dei</w:t>
      </w:r>
      <w:proofErr w:type="spellEnd"/>
      <w:r w:rsidR="00F924EC">
        <w:rPr>
          <w:rFonts w:ascii="Times New Roman" w:hAnsi="Times New Roman" w:cs="Times New Roman"/>
          <w:i/>
          <w:iCs/>
          <w:color w:val="000000"/>
        </w:rPr>
        <w:t xml:space="preserve"> </w:t>
      </w:r>
      <w:r w:rsidRPr="00F924EC">
        <w:rPr>
          <w:rFonts w:ascii="Times New Roman" w:hAnsi="Times New Roman" w:cs="Times New Roman"/>
          <w:color w:val="000000"/>
        </w:rPr>
        <w:t>Motif [18x in Luke; 22x in Acts] (Luke 2:49; 4:43; 9:22; 11:42; 12:12; 13:14, 16, 33; 15:32; 17:25; 18:1; 19:5; 21:9; 22:7, 37; 24:7, 26, 44; Acts 1:16, 21; 3:21; 4:12; 5:29; 9:6, 16; 14:22; 15:5; 16:30; 17:3; 18:21; 19:21, 36; 20:35; 21:22; 23:11; 24:19; 25:10, 24; 26:9; 27:21, 24, 26)</w:t>
      </w:r>
    </w:p>
    <w:p w14:paraId="4C4CFF62" w14:textId="77777777" w:rsidR="00F924EC" w:rsidRDefault="00F924EC" w:rsidP="00F924EC">
      <w:pPr>
        <w:pStyle w:val="ListParagraph"/>
        <w:numPr>
          <w:ilvl w:val="1"/>
          <w:numId w:val="65"/>
        </w:numPr>
        <w:tabs>
          <w:tab w:val="left" w:pos="1290"/>
          <w:tab w:val="left" w:pos="1725"/>
          <w:tab w:val="left" w:pos="2160"/>
        </w:tabs>
        <w:rPr>
          <w:rFonts w:ascii="Times New Roman" w:hAnsi="Times New Roman" w:cs="Times New Roman"/>
          <w:color w:val="000000"/>
        </w:rPr>
      </w:pPr>
      <w:r w:rsidRPr="00F924EC">
        <w:rPr>
          <w:rFonts w:ascii="Times New Roman" w:hAnsi="Times New Roman" w:cs="Times New Roman"/>
          <w:color w:val="000000"/>
        </w:rPr>
        <w:t>Dei is a Greek verb that means, “</w:t>
      </w:r>
      <w:r w:rsidRPr="00F924EC">
        <w:rPr>
          <w:rFonts w:ascii="Times New Roman" w:hAnsi="Times New Roman" w:cs="Times New Roman"/>
          <w:b/>
        </w:rPr>
        <w:t>to be under necessity of happening,</w:t>
      </w:r>
      <w:r w:rsidRPr="00F924EC">
        <w:rPr>
          <w:rFonts w:ascii="Times New Roman" w:hAnsi="Times New Roman" w:cs="Times New Roman"/>
        </w:rPr>
        <w:t xml:space="preserve"> </w:t>
      </w:r>
      <w:r w:rsidRPr="00F924EC">
        <w:rPr>
          <w:rFonts w:ascii="Times New Roman" w:hAnsi="Times New Roman" w:cs="Times New Roman"/>
          <w:b/>
          <w:i/>
        </w:rPr>
        <w:t>it is necessary, one must, one has to,</w:t>
      </w:r>
      <w:r w:rsidRPr="00F924EC">
        <w:rPr>
          <w:rFonts w:ascii="Times New Roman" w:hAnsi="Times New Roman" w:cs="Times New Roman"/>
        </w:rPr>
        <w:t xml:space="preserve"> denoting compulsion of any kind.</w:t>
      </w:r>
      <w:r>
        <w:rPr>
          <w:vertAlign w:val="superscript"/>
        </w:rPr>
        <w:footnoteReference w:id="14"/>
      </w:r>
      <w:r w:rsidRPr="00F924EC">
        <w:rPr>
          <w:rFonts w:ascii="Times New Roman" w:hAnsi="Times New Roman" w:cs="Times New Roman"/>
          <w:color w:val="000000"/>
        </w:rPr>
        <w:t>”</w:t>
      </w:r>
    </w:p>
    <w:p w14:paraId="20A77241" w14:textId="4596FBF7" w:rsidR="00F924EC" w:rsidRDefault="00F924EC" w:rsidP="00F924EC">
      <w:pPr>
        <w:pStyle w:val="ListParagraph"/>
        <w:numPr>
          <w:ilvl w:val="1"/>
          <w:numId w:val="65"/>
        </w:numPr>
        <w:tabs>
          <w:tab w:val="left" w:pos="1290"/>
          <w:tab w:val="left" w:pos="1725"/>
          <w:tab w:val="left" w:pos="2160"/>
        </w:tabs>
        <w:rPr>
          <w:rFonts w:ascii="Times New Roman" w:hAnsi="Times New Roman" w:cs="Times New Roman"/>
          <w:color w:val="000000"/>
        </w:rPr>
      </w:pPr>
      <w:r w:rsidRPr="00F924EC">
        <w:rPr>
          <w:rFonts w:ascii="Times New Roman" w:hAnsi="Times New Roman" w:cs="Times New Roman"/>
          <w:color w:val="000000"/>
        </w:rPr>
        <w:t xml:space="preserve">In this case, Luke shows both in his gospel and in Acts that all these events that are occurring are not just a series of unlucky events, but they are guided by a sovereign God. </w:t>
      </w:r>
    </w:p>
    <w:p w14:paraId="2F03B8EF" w14:textId="77777777" w:rsidR="00B416E2" w:rsidRPr="00B416E2" w:rsidRDefault="00F924EC" w:rsidP="00B416E2">
      <w:pPr>
        <w:pStyle w:val="ListParagraph"/>
        <w:numPr>
          <w:ilvl w:val="4"/>
          <w:numId w:val="56"/>
        </w:numPr>
        <w:rPr>
          <w:rFonts w:ascii="Times New Roman" w:hAnsi="Times New Roman" w:cs="Times New Roman"/>
          <w:color w:val="000000"/>
        </w:rPr>
      </w:pPr>
      <w:r w:rsidRPr="00B416E2">
        <w:rPr>
          <w:rFonts w:ascii="Times New Roman" w:hAnsi="Times New Roman" w:cs="Times New Roman"/>
          <w:color w:val="000000"/>
        </w:rPr>
        <w:t xml:space="preserve">Example: </w:t>
      </w:r>
      <w:r w:rsidR="00B416E2" w:rsidRPr="00B416E2">
        <w:rPr>
          <w:rFonts w:ascii="Times New Roman" w:hAnsi="Times New Roman" w:cs="Times New Roman"/>
          <w:b/>
          <w:bCs/>
          <w:color w:val="000000"/>
        </w:rPr>
        <w:t>Luke 24:7</w:t>
      </w:r>
      <w:r w:rsidR="00B416E2" w:rsidRPr="00B416E2">
        <w:rPr>
          <w:rFonts w:ascii="Times New Roman" w:hAnsi="Times New Roman" w:cs="Times New Roman"/>
          <w:color w:val="000000"/>
        </w:rPr>
        <w:t xml:space="preserve"> saying that the Son of Man </w:t>
      </w:r>
      <w:r w:rsidR="00B416E2" w:rsidRPr="00B416E2">
        <w:rPr>
          <w:rFonts w:ascii="Times New Roman" w:hAnsi="Times New Roman" w:cs="Times New Roman"/>
          <w:b/>
          <w:bCs/>
          <w:color w:val="000000"/>
          <w:u w:val="single"/>
        </w:rPr>
        <w:t>must be</w:t>
      </w:r>
      <w:r w:rsidR="00B416E2" w:rsidRPr="00B416E2">
        <w:rPr>
          <w:rFonts w:ascii="Times New Roman" w:hAnsi="Times New Roman" w:cs="Times New Roman"/>
          <w:color w:val="000000"/>
        </w:rPr>
        <w:t xml:space="preserve"> delivered into the hands of sinful men, and be crucified, and the third day rise again.”</w:t>
      </w:r>
    </w:p>
    <w:p w14:paraId="643C94AE" w14:textId="77777777" w:rsidR="00B416E2" w:rsidRPr="00B416E2" w:rsidRDefault="00B416E2" w:rsidP="00B416E2">
      <w:pPr>
        <w:pStyle w:val="ListParagraph"/>
        <w:numPr>
          <w:ilvl w:val="4"/>
          <w:numId w:val="56"/>
        </w:numPr>
        <w:rPr>
          <w:rFonts w:ascii="Times New Roman" w:hAnsi="Times New Roman" w:cs="Times New Roman"/>
          <w:color w:val="000000"/>
        </w:rPr>
      </w:pPr>
      <w:r w:rsidRPr="00B416E2">
        <w:rPr>
          <w:rFonts w:ascii="Times New Roman" w:hAnsi="Times New Roman" w:cs="Times New Roman"/>
          <w:b/>
          <w:bCs/>
          <w:color w:val="000000"/>
        </w:rPr>
        <w:t>Luke 24:26</w:t>
      </w:r>
      <w:r w:rsidRPr="00B416E2">
        <w:rPr>
          <w:rFonts w:ascii="Times New Roman" w:hAnsi="Times New Roman" w:cs="Times New Roman"/>
          <w:color w:val="000000"/>
        </w:rPr>
        <w:t xml:space="preserve"> “</w:t>
      </w:r>
      <w:r w:rsidRPr="00B416E2">
        <w:rPr>
          <w:rFonts w:ascii="Times New Roman" w:hAnsi="Times New Roman" w:cs="Times New Roman"/>
          <w:b/>
          <w:bCs/>
          <w:color w:val="000000"/>
          <w:u w:val="single"/>
        </w:rPr>
        <w:t>Was it not necessary</w:t>
      </w:r>
      <w:r w:rsidRPr="00B416E2">
        <w:rPr>
          <w:rFonts w:ascii="Times New Roman" w:hAnsi="Times New Roman" w:cs="Times New Roman"/>
          <w:color w:val="000000"/>
        </w:rPr>
        <w:t xml:space="preserve"> for the Christ to suffer these things and to enter into His glory?”</w:t>
      </w:r>
    </w:p>
    <w:p w14:paraId="0B2068C1" w14:textId="04CA6976" w:rsidR="00F924EC" w:rsidRPr="00B416E2" w:rsidRDefault="00B416E2" w:rsidP="00B416E2">
      <w:pPr>
        <w:pStyle w:val="ListParagraph"/>
        <w:numPr>
          <w:ilvl w:val="4"/>
          <w:numId w:val="56"/>
        </w:numPr>
        <w:rPr>
          <w:rFonts w:ascii="Times New Roman" w:hAnsi="Times New Roman" w:cs="Times New Roman"/>
          <w:color w:val="000000"/>
        </w:rPr>
      </w:pPr>
      <w:r w:rsidRPr="00B416E2">
        <w:rPr>
          <w:rFonts w:ascii="Times New Roman" w:hAnsi="Times New Roman" w:cs="Times New Roman"/>
          <w:b/>
          <w:bCs/>
          <w:color w:val="000000"/>
        </w:rPr>
        <w:t>Luke 24:44</w:t>
      </w:r>
      <w:r w:rsidRPr="00B416E2">
        <w:rPr>
          <w:rFonts w:ascii="Times New Roman" w:hAnsi="Times New Roman" w:cs="Times New Roman"/>
          <w:color w:val="000000"/>
        </w:rPr>
        <w:t xml:space="preserve">   Now He said to them, “These are My words which I spoke to you while I was still with you, that all things which are written about Me in the Law of Moses and the Prophets and the Psalms </w:t>
      </w:r>
      <w:r w:rsidRPr="00B416E2">
        <w:rPr>
          <w:rFonts w:ascii="Times New Roman" w:hAnsi="Times New Roman" w:cs="Times New Roman"/>
          <w:b/>
          <w:bCs/>
          <w:color w:val="000000"/>
          <w:u w:val="single"/>
        </w:rPr>
        <w:t>must be fulfilled</w:t>
      </w:r>
      <w:r w:rsidRPr="00B416E2">
        <w:rPr>
          <w:rFonts w:ascii="Times New Roman" w:hAnsi="Times New Roman" w:cs="Times New Roman"/>
          <w:color w:val="000000"/>
        </w:rPr>
        <w:t>.”</w:t>
      </w:r>
    </w:p>
    <w:p w14:paraId="72483C28" w14:textId="48991AC3" w:rsidR="00B416E2" w:rsidRPr="00B416E2" w:rsidRDefault="00B416E2" w:rsidP="00B416E2">
      <w:pPr>
        <w:pStyle w:val="ListParagraph"/>
        <w:numPr>
          <w:ilvl w:val="4"/>
          <w:numId w:val="56"/>
        </w:numPr>
        <w:rPr>
          <w:rFonts w:ascii="Times New Roman" w:hAnsi="Times New Roman" w:cs="Times New Roman"/>
          <w:color w:val="000000"/>
        </w:rPr>
      </w:pPr>
      <w:r w:rsidRPr="00B416E2">
        <w:rPr>
          <w:rFonts w:ascii="Times New Roman" w:hAnsi="Times New Roman" w:cs="Times New Roman"/>
          <w:b/>
          <w:bCs/>
          <w:color w:val="000000"/>
        </w:rPr>
        <w:t>Acts 1:16</w:t>
      </w:r>
      <w:r w:rsidRPr="00B416E2">
        <w:rPr>
          <w:rFonts w:ascii="Times New Roman" w:hAnsi="Times New Roman" w:cs="Times New Roman"/>
          <w:color w:val="000000"/>
        </w:rPr>
        <w:t xml:space="preserve"> “Brethren, the Scripture </w:t>
      </w:r>
      <w:r w:rsidRPr="00B416E2">
        <w:rPr>
          <w:rFonts w:ascii="Times New Roman" w:hAnsi="Times New Roman" w:cs="Times New Roman"/>
          <w:b/>
          <w:bCs/>
          <w:color w:val="000000"/>
          <w:u w:val="single"/>
        </w:rPr>
        <w:t>had to be fulfilled</w:t>
      </w:r>
      <w:r w:rsidRPr="00B416E2">
        <w:rPr>
          <w:rFonts w:ascii="Times New Roman" w:hAnsi="Times New Roman" w:cs="Times New Roman"/>
          <w:color w:val="000000"/>
        </w:rPr>
        <w:t>, which the Holy Spirit foretold by the mouth of David concerning Judas, who became a guide to those who arrested Jesus.</w:t>
      </w:r>
    </w:p>
    <w:p w14:paraId="24EA0D76" w14:textId="5838B980" w:rsidR="00C403E8" w:rsidRDefault="00B416E2" w:rsidP="00B416E2">
      <w:pPr>
        <w:pStyle w:val="ListParagraph"/>
        <w:numPr>
          <w:ilvl w:val="4"/>
          <w:numId w:val="56"/>
        </w:numPr>
        <w:tabs>
          <w:tab w:val="left" w:pos="432"/>
          <w:tab w:val="left" w:pos="864"/>
          <w:tab w:val="left" w:pos="1296"/>
          <w:tab w:val="left" w:pos="1728"/>
          <w:tab w:val="left" w:pos="2160"/>
        </w:tabs>
        <w:rPr>
          <w:rFonts w:ascii="Times New Roman" w:hAnsi="Times New Roman" w:cs="Times New Roman"/>
          <w:color w:val="000000"/>
        </w:rPr>
      </w:pPr>
      <w:r w:rsidRPr="00B416E2">
        <w:rPr>
          <w:rFonts w:ascii="Times New Roman" w:hAnsi="Times New Roman" w:cs="Times New Roman"/>
          <w:b/>
          <w:bCs/>
          <w:color w:val="000000"/>
        </w:rPr>
        <w:t>Acts 1:21</w:t>
      </w:r>
      <w:r w:rsidRPr="00B416E2">
        <w:rPr>
          <w:rFonts w:ascii="Times New Roman" w:hAnsi="Times New Roman" w:cs="Times New Roman"/>
          <w:color w:val="000000"/>
        </w:rPr>
        <w:t xml:space="preserve"> “Therefore </w:t>
      </w:r>
      <w:r w:rsidRPr="00B416E2">
        <w:rPr>
          <w:rFonts w:ascii="Times New Roman" w:hAnsi="Times New Roman" w:cs="Times New Roman"/>
          <w:b/>
          <w:bCs/>
          <w:color w:val="000000"/>
          <w:u w:val="single"/>
        </w:rPr>
        <w:t>it is necessary</w:t>
      </w:r>
      <w:r w:rsidRPr="00B416E2">
        <w:rPr>
          <w:rFonts w:ascii="Times New Roman" w:hAnsi="Times New Roman" w:cs="Times New Roman"/>
          <w:color w:val="000000"/>
        </w:rPr>
        <w:t xml:space="preserve"> that of the men who have accompanied us all the time that the Lord Jesus went in and out among us —</w:t>
      </w:r>
    </w:p>
    <w:p w14:paraId="48F99C59" w14:textId="77777777" w:rsidR="00B416E2" w:rsidRPr="00B416E2" w:rsidRDefault="00B416E2" w:rsidP="00B416E2">
      <w:pPr>
        <w:pStyle w:val="ListParagraph"/>
        <w:tabs>
          <w:tab w:val="left" w:pos="432"/>
          <w:tab w:val="left" w:pos="864"/>
          <w:tab w:val="left" w:pos="1296"/>
          <w:tab w:val="left" w:pos="1728"/>
          <w:tab w:val="left" w:pos="2160"/>
        </w:tabs>
        <w:ind w:left="3600"/>
        <w:rPr>
          <w:rFonts w:ascii="Times New Roman" w:hAnsi="Times New Roman" w:cs="Times New Roman"/>
          <w:color w:val="000000"/>
        </w:rPr>
      </w:pPr>
    </w:p>
    <w:p w14:paraId="42131B45" w14:textId="54202B3D" w:rsidR="00C403E8" w:rsidRDefault="00C403E8" w:rsidP="00F924EC">
      <w:pPr>
        <w:pStyle w:val="ListParagraph"/>
        <w:numPr>
          <w:ilvl w:val="0"/>
          <w:numId w:val="65"/>
        </w:numPr>
        <w:tabs>
          <w:tab w:val="left" w:pos="432"/>
          <w:tab w:val="left" w:pos="864"/>
          <w:tab w:val="left" w:pos="1296"/>
          <w:tab w:val="left" w:pos="1728"/>
          <w:tab w:val="left" w:pos="2160"/>
        </w:tabs>
        <w:rPr>
          <w:rFonts w:ascii="Times New Roman" w:hAnsi="Times New Roman" w:cs="Times New Roman"/>
          <w:color w:val="000000"/>
        </w:rPr>
      </w:pPr>
      <w:r w:rsidRPr="00F924EC">
        <w:rPr>
          <w:rFonts w:ascii="Times New Roman" w:hAnsi="Times New Roman" w:cs="Times New Roman"/>
          <w:color w:val="000000"/>
        </w:rPr>
        <w:t>The Determination of God (Luke 22:22; Acts 2:23; 10:42; 17:26, 31)</w:t>
      </w:r>
    </w:p>
    <w:p w14:paraId="0B5160CB" w14:textId="77777777" w:rsidR="00105DC6" w:rsidRDefault="005C1DAC" w:rsidP="00105DC6">
      <w:pPr>
        <w:pStyle w:val="ListParagraph"/>
        <w:numPr>
          <w:ilvl w:val="1"/>
          <w:numId w:val="65"/>
        </w:numPr>
        <w:tabs>
          <w:tab w:val="left" w:pos="432"/>
          <w:tab w:val="left" w:pos="864"/>
          <w:tab w:val="left" w:pos="1296"/>
          <w:tab w:val="left" w:pos="1728"/>
          <w:tab w:val="left" w:pos="2160"/>
        </w:tabs>
        <w:rPr>
          <w:rFonts w:ascii="Times New Roman" w:hAnsi="Times New Roman" w:cs="Times New Roman"/>
          <w:color w:val="000000"/>
        </w:rPr>
      </w:pPr>
      <w:r>
        <w:rPr>
          <w:rFonts w:ascii="Times New Roman" w:hAnsi="Times New Roman" w:cs="Times New Roman"/>
          <w:color w:val="000000"/>
        </w:rPr>
        <w:t xml:space="preserve">God’s sovereign outworking also touches the </w:t>
      </w:r>
      <w:r w:rsidR="00105DC6">
        <w:rPr>
          <w:rFonts w:ascii="Times New Roman" w:hAnsi="Times New Roman" w:cs="Times New Roman"/>
          <w:color w:val="000000"/>
        </w:rPr>
        <w:t xml:space="preserve">sufferings of the Messiah. All of it was in the determined plan of God. </w:t>
      </w:r>
    </w:p>
    <w:p w14:paraId="1FBBC2A5" w14:textId="5FBF1D4B" w:rsidR="00105DC6" w:rsidRPr="00105DC6" w:rsidRDefault="00105DC6" w:rsidP="00105DC6">
      <w:pPr>
        <w:pStyle w:val="ListParagraph"/>
        <w:numPr>
          <w:ilvl w:val="1"/>
          <w:numId w:val="65"/>
        </w:numPr>
        <w:tabs>
          <w:tab w:val="left" w:pos="432"/>
          <w:tab w:val="left" w:pos="864"/>
          <w:tab w:val="left" w:pos="1296"/>
          <w:tab w:val="left" w:pos="1728"/>
          <w:tab w:val="left" w:pos="2160"/>
        </w:tabs>
        <w:rPr>
          <w:rFonts w:ascii="Times New Roman" w:hAnsi="Times New Roman" w:cs="Times New Roman"/>
          <w:color w:val="000000"/>
        </w:rPr>
      </w:pPr>
      <w:r w:rsidRPr="00105DC6">
        <w:rPr>
          <w:rFonts w:ascii="Times New Roman" w:hAnsi="Times New Roman" w:cs="Times New Roman"/>
          <w:color w:val="000000"/>
        </w:rPr>
        <w:t>Example: “</w:t>
      </w:r>
      <w:r w:rsidRPr="00105DC6">
        <w:rPr>
          <w:rFonts w:ascii="Times New Roman" w:hAnsi="Times New Roman" w:cs="Times New Roman"/>
          <w:b/>
          <w:bCs/>
          <w:color w:val="000000"/>
        </w:rPr>
        <w:t>Acts 2:23</w:t>
      </w:r>
      <w:r w:rsidRPr="00105DC6">
        <w:rPr>
          <w:rFonts w:ascii="Times New Roman" w:hAnsi="Times New Roman" w:cs="Times New Roman"/>
          <w:color w:val="000000"/>
        </w:rPr>
        <w:t xml:space="preserve"> this</w:t>
      </w:r>
      <w:r w:rsidRPr="00105DC6">
        <w:rPr>
          <w:rFonts w:ascii="Times New Roman" w:hAnsi="Times New Roman" w:cs="Times New Roman"/>
          <w:i/>
          <w:iCs/>
          <w:color w:val="000000"/>
        </w:rPr>
        <w:t xml:space="preserve"> Man,</w:t>
      </w:r>
      <w:r w:rsidRPr="00105DC6">
        <w:rPr>
          <w:rFonts w:ascii="Times New Roman" w:hAnsi="Times New Roman" w:cs="Times New Roman"/>
          <w:color w:val="000000"/>
        </w:rPr>
        <w:t xml:space="preserve"> delivered over by the predetermined plan and foreknowledge of God, you nailed to a cross by the hands of godless men and put</w:t>
      </w:r>
      <w:r w:rsidRPr="00105DC6">
        <w:rPr>
          <w:rFonts w:ascii="Times New Roman" w:hAnsi="Times New Roman" w:cs="Times New Roman"/>
          <w:i/>
          <w:iCs/>
          <w:color w:val="000000"/>
        </w:rPr>
        <w:t xml:space="preserve"> Him</w:t>
      </w:r>
      <w:r w:rsidRPr="00105DC6">
        <w:rPr>
          <w:rFonts w:ascii="Times New Roman" w:hAnsi="Times New Roman" w:cs="Times New Roman"/>
          <w:color w:val="000000"/>
        </w:rPr>
        <w:t xml:space="preserve"> to death.”</w:t>
      </w:r>
    </w:p>
    <w:p w14:paraId="7209F0C4" w14:textId="77777777" w:rsidR="00C403E8" w:rsidRDefault="00C403E8" w:rsidP="00C403E8">
      <w:pPr>
        <w:tabs>
          <w:tab w:val="left" w:pos="360"/>
          <w:tab w:val="left" w:pos="432"/>
          <w:tab w:val="left" w:pos="864"/>
          <w:tab w:val="left" w:pos="1296"/>
          <w:tab w:val="left" w:pos="1728"/>
          <w:tab w:val="left" w:pos="2160"/>
        </w:tabs>
        <w:rPr>
          <w:rFonts w:ascii="Times New Roman" w:hAnsi="Times New Roman" w:cs="Times New Roman"/>
          <w:color w:val="000000"/>
        </w:rPr>
      </w:pPr>
    </w:p>
    <w:p w14:paraId="5F6D5CEE" w14:textId="77777777" w:rsidR="00F924EC" w:rsidRDefault="00C403E8" w:rsidP="00C403E8">
      <w:pPr>
        <w:pStyle w:val="ListParagraph"/>
        <w:numPr>
          <w:ilvl w:val="0"/>
          <w:numId w:val="65"/>
        </w:numPr>
        <w:tabs>
          <w:tab w:val="left" w:pos="432"/>
          <w:tab w:val="left" w:pos="864"/>
          <w:tab w:val="left" w:pos="1296"/>
          <w:tab w:val="left" w:pos="1728"/>
          <w:tab w:val="left" w:pos="2160"/>
        </w:tabs>
        <w:rPr>
          <w:rFonts w:ascii="Times New Roman" w:hAnsi="Times New Roman" w:cs="Times New Roman"/>
          <w:color w:val="000000"/>
        </w:rPr>
      </w:pPr>
      <w:r w:rsidRPr="00F924EC">
        <w:rPr>
          <w:rFonts w:ascii="Times New Roman" w:hAnsi="Times New Roman" w:cs="Times New Roman"/>
          <w:color w:val="000000"/>
        </w:rPr>
        <w:t>The Appointment of God (Acts 3:20; 10:41; 22:14; 26:16)</w:t>
      </w:r>
    </w:p>
    <w:p w14:paraId="6336354E" w14:textId="3C5A6EE7" w:rsidR="00105DC6" w:rsidRDefault="00105DC6" w:rsidP="00105DC6">
      <w:pPr>
        <w:pStyle w:val="ListParagraph"/>
        <w:numPr>
          <w:ilvl w:val="1"/>
          <w:numId w:val="65"/>
        </w:numPr>
        <w:tabs>
          <w:tab w:val="left" w:pos="432"/>
          <w:tab w:val="left" w:pos="864"/>
          <w:tab w:val="left" w:pos="1296"/>
          <w:tab w:val="left" w:pos="1728"/>
          <w:tab w:val="left" w:pos="2160"/>
        </w:tabs>
        <w:rPr>
          <w:rFonts w:ascii="Times New Roman" w:hAnsi="Times New Roman" w:cs="Times New Roman"/>
          <w:color w:val="000000"/>
        </w:rPr>
      </w:pPr>
      <w:r>
        <w:rPr>
          <w:rFonts w:ascii="Times New Roman" w:hAnsi="Times New Roman" w:cs="Times New Roman"/>
          <w:color w:val="000000"/>
        </w:rPr>
        <w:t xml:space="preserve">God’s sovereign outworking is seen in how he appoints, or selected people to do his will. Even the Messiah was appointed. </w:t>
      </w:r>
    </w:p>
    <w:p w14:paraId="41426663" w14:textId="3010B60E" w:rsidR="00105DC6" w:rsidRPr="00105DC6" w:rsidRDefault="00105DC6" w:rsidP="00105DC6">
      <w:pPr>
        <w:pStyle w:val="ListParagraph"/>
        <w:numPr>
          <w:ilvl w:val="1"/>
          <w:numId w:val="65"/>
        </w:numPr>
        <w:tabs>
          <w:tab w:val="left" w:pos="432"/>
          <w:tab w:val="left" w:pos="864"/>
          <w:tab w:val="left" w:pos="1296"/>
          <w:tab w:val="left" w:pos="1728"/>
          <w:tab w:val="left" w:pos="2160"/>
        </w:tabs>
        <w:rPr>
          <w:rFonts w:ascii="Times New Roman" w:hAnsi="Times New Roman" w:cs="Times New Roman"/>
          <w:color w:val="000000"/>
        </w:rPr>
      </w:pPr>
      <w:r w:rsidRPr="00105DC6">
        <w:rPr>
          <w:rFonts w:ascii="Times New Roman" w:hAnsi="Times New Roman" w:cs="Times New Roman"/>
          <w:color w:val="000000"/>
        </w:rPr>
        <w:t>Example, “</w:t>
      </w:r>
      <w:r w:rsidRPr="00105DC6">
        <w:rPr>
          <w:rFonts w:ascii="Times New Roman" w:hAnsi="Times New Roman" w:cs="Times New Roman"/>
          <w:b/>
          <w:bCs/>
          <w:color w:val="000000"/>
        </w:rPr>
        <w:t>Acts 3:20</w:t>
      </w:r>
      <w:r w:rsidRPr="00105DC6">
        <w:rPr>
          <w:rFonts w:ascii="Times New Roman" w:hAnsi="Times New Roman" w:cs="Times New Roman"/>
          <w:color w:val="000000"/>
        </w:rPr>
        <w:t xml:space="preserve"> and that He may send Jesus, the Christ appointed for you,”</w:t>
      </w:r>
    </w:p>
    <w:p w14:paraId="01930270" w14:textId="77777777" w:rsidR="00F924EC" w:rsidRPr="00F924EC" w:rsidRDefault="00F924EC" w:rsidP="00F924EC">
      <w:pPr>
        <w:pStyle w:val="ListParagraph"/>
        <w:rPr>
          <w:rFonts w:ascii="Times New Roman" w:hAnsi="Times New Roman" w:cs="Times New Roman"/>
          <w:color w:val="000000"/>
        </w:rPr>
      </w:pPr>
    </w:p>
    <w:p w14:paraId="33C69DB2" w14:textId="2440A7AD" w:rsidR="00C403E8" w:rsidRDefault="00C403E8" w:rsidP="00C403E8">
      <w:pPr>
        <w:pStyle w:val="ListParagraph"/>
        <w:numPr>
          <w:ilvl w:val="0"/>
          <w:numId w:val="65"/>
        </w:numPr>
        <w:tabs>
          <w:tab w:val="left" w:pos="432"/>
          <w:tab w:val="left" w:pos="864"/>
          <w:tab w:val="left" w:pos="1296"/>
          <w:tab w:val="left" w:pos="1728"/>
          <w:tab w:val="left" w:pos="2160"/>
        </w:tabs>
        <w:rPr>
          <w:rFonts w:ascii="Times New Roman" w:hAnsi="Times New Roman" w:cs="Times New Roman"/>
          <w:color w:val="000000"/>
        </w:rPr>
      </w:pPr>
      <w:r w:rsidRPr="00F924EC">
        <w:rPr>
          <w:rFonts w:ascii="Times New Roman" w:hAnsi="Times New Roman" w:cs="Times New Roman"/>
          <w:color w:val="000000"/>
        </w:rPr>
        <w:t>The Fulfillment of Scripture (Luke 4:21; 18:31; 21:22; 22:37; 23:46; Acts 3:18; 13:27; 26:22-23)</w:t>
      </w:r>
    </w:p>
    <w:p w14:paraId="720B3091" w14:textId="533283C1" w:rsidR="00105DC6" w:rsidRPr="00105DC6" w:rsidRDefault="00105DC6" w:rsidP="00105DC6">
      <w:pPr>
        <w:pStyle w:val="ListParagraph"/>
        <w:numPr>
          <w:ilvl w:val="1"/>
          <w:numId w:val="65"/>
        </w:numPr>
        <w:tabs>
          <w:tab w:val="left" w:pos="432"/>
          <w:tab w:val="left" w:pos="864"/>
          <w:tab w:val="left" w:pos="1296"/>
          <w:tab w:val="left" w:pos="1728"/>
          <w:tab w:val="left" w:pos="2160"/>
        </w:tabs>
        <w:rPr>
          <w:rFonts w:ascii="Times New Roman" w:hAnsi="Times New Roman" w:cs="Times New Roman"/>
          <w:color w:val="000000"/>
        </w:rPr>
      </w:pPr>
      <w:r>
        <w:rPr>
          <w:rFonts w:ascii="Times New Roman" w:hAnsi="Times New Roman" w:cs="Times New Roman"/>
          <w:color w:val="000000"/>
        </w:rPr>
        <w:t xml:space="preserve">God’s sovereignty is not just fortune, but a plan from eternity past </w:t>
      </w:r>
      <w:r w:rsidRPr="00105DC6">
        <w:rPr>
          <w:rFonts w:ascii="Times New Roman" w:hAnsi="Times New Roman" w:cs="Times New Roman"/>
          <w:color w:val="000000"/>
        </w:rPr>
        <w:t xml:space="preserve">revealed in Scripture and fulfilled by his sovereign hand. </w:t>
      </w:r>
    </w:p>
    <w:p w14:paraId="0AC7629B" w14:textId="6A559635" w:rsidR="00105DC6" w:rsidRPr="00105DC6" w:rsidRDefault="00105DC6" w:rsidP="00105DC6">
      <w:pPr>
        <w:pStyle w:val="ListParagraph"/>
        <w:numPr>
          <w:ilvl w:val="1"/>
          <w:numId w:val="65"/>
        </w:numPr>
        <w:tabs>
          <w:tab w:val="left" w:pos="432"/>
          <w:tab w:val="left" w:pos="864"/>
          <w:tab w:val="left" w:pos="1296"/>
          <w:tab w:val="left" w:pos="1728"/>
          <w:tab w:val="left" w:pos="2160"/>
        </w:tabs>
        <w:rPr>
          <w:rFonts w:ascii="Times New Roman" w:hAnsi="Times New Roman" w:cs="Times New Roman"/>
          <w:color w:val="000000"/>
        </w:rPr>
      </w:pPr>
      <w:r w:rsidRPr="00105DC6">
        <w:rPr>
          <w:rFonts w:ascii="Times New Roman" w:hAnsi="Times New Roman" w:cs="Times New Roman"/>
          <w:color w:val="000000"/>
        </w:rPr>
        <w:t>Example: “</w:t>
      </w:r>
      <w:r w:rsidRPr="00105DC6">
        <w:rPr>
          <w:rFonts w:ascii="Times New Roman" w:hAnsi="Times New Roman" w:cs="Times New Roman"/>
          <w:b/>
          <w:bCs/>
          <w:color w:val="000000"/>
        </w:rPr>
        <w:t>Luke 22:37</w:t>
      </w:r>
      <w:r w:rsidRPr="00105DC6">
        <w:rPr>
          <w:rFonts w:ascii="Times New Roman" w:hAnsi="Times New Roman" w:cs="Times New Roman"/>
          <w:color w:val="000000"/>
        </w:rPr>
        <w:t xml:space="preserve"> “For I tell you that this which is written must be fulfilled in Me, ‘AND HE WAS NUMBERED WITH TRANSGRESSORS’; for that which refers to Me has</w:t>
      </w:r>
      <w:r w:rsidRPr="00105DC6">
        <w:rPr>
          <w:rFonts w:ascii="Times New Roman" w:hAnsi="Times New Roman" w:cs="Times New Roman"/>
          <w:i/>
          <w:iCs/>
          <w:color w:val="000000"/>
        </w:rPr>
        <w:t xml:space="preserve"> its </w:t>
      </w:r>
      <w:r w:rsidRPr="00105DC6">
        <w:rPr>
          <w:rFonts w:ascii="Times New Roman" w:hAnsi="Times New Roman" w:cs="Times New Roman"/>
          <w:color w:val="000000"/>
        </w:rPr>
        <w:t>fulfillment.””</w:t>
      </w:r>
    </w:p>
    <w:p w14:paraId="5A153108" w14:textId="302C7AC3" w:rsidR="00105DC6" w:rsidRPr="00105DC6" w:rsidRDefault="00105DC6" w:rsidP="00105DC6">
      <w:pPr>
        <w:pStyle w:val="ListParagraph"/>
        <w:numPr>
          <w:ilvl w:val="1"/>
          <w:numId w:val="65"/>
        </w:numPr>
        <w:tabs>
          <w:tab w:val="left" w:pos="432"/>
          <w:tab w:val="left" w:pos="864"/>
          <w:tab w:val="left" w:pos="1296"/>
          <w:tab w:val="left" w:pos="1728"/>
          <w:tab w:val="left" w:pos="2160"/>
        </w:tabs>
        <w:rPr>
          <w:rFonts w:ascii="Times New Roman" w:hAnsi="Times New Roman" w:cs="Times New Roman"/>
          <w:color w:val="000000"/>
        </w:rPr>
      </w:pPr>
      <w:r w:rsidRPr="00105DC6">
        <w:rPr>
          <w:rFonts w:ascii="Times New Roman" w:hAnsi="Times New Roman" w:cs="Times New Roman"/>
          <w:color w:val="000000"/>
        </w:rPr>
        <w:t>“</w:t>
      </w:r>
      <w:r w:rsidRPr="00105DC6">
        <w:rPr>
          <w:rFonts w:ascii="Times New Roman" w:hAnsi="Times New Roman" w:cs="Times New Roman"/>
          <w:b/>
          <w:bCs/>
          <w:color w:val="000000"/>
        </w:rPr>
        <w:t>Acts 3:18</w:t>
      </w:r>
      <w:r w:rsidRPr="00105DC6">
        <w:rPr>
          <w:rFonts w:ascii="Times New Roman" w:hAnsi="Times New Roman" w:cs="Times New Roman"/>
          <w:color w:val="000000"/>
        </w:rPr>
        <w:t xml:space="preserve"> “But the things which God announced beforehand by the mouth of all the prophets, that His Christ would suffer, He has thus fulfilled.”</w:t>
      </w:r>
    </w:p>
    <w:p w14:paraId="3FEFB3EB" w14:textId="77777777" w:rsidR="00C403E8" w:rsidRDefault="00C403E8" w:rsidP="00C403E8">
      <w:pPr>
        <w:rPr>
          <w:rFonts w:ascii="Times New Roman" w:hAnsi="Times New Roman" w:cs="Times New Roman"/>
        </w:rPr>
      </w:pPr>
    </w:p>
    <w:p w14:paraId="54DBE7C1" w14:textId="77777777" w:rsidR="00C403E8" w:rsidRPr="00C403E8" w:rsidRDefault="00C403E8" w:rsidP="00C403E8">
      <w:pPr>
        <w:rPr>
          <w:rFonts w:ascii="Times New Roman" w:hAnsi="Times New Roman" w:cs="Times New Roman"/>
        </w:rPr>
      </w:pPr>
    </w:p>
    <w:p w14:paraId="3C4C38FC" w14:textId="7F074338" w:rsidR="00105DC6" w:rsidRPr="00105DC6" w:rsidRDefault="00105DC6" w:rsidP="00105DC6">
      <w:pPr>
        <w:pStyle w:val="ListParagraph"/>
        <w:numPr>
          <w:ilvl w:val="1"/>
          <w:numId w:val="56"/>
        </w:numPr>
        <w:rPr>
          <w:rFonts w:ascii="Times New Roman" w:hAnsi="Times New Roman" w:cs="Times New Roman"/>
        </w:rPr>
      </w:pPr>
      <w:r>
        <w:rPr>
          <w:rFonts w:ascii="Times New Roman" w:hAnsi="Times New Roman" w:cs="Times New Roman"/>
          <w:color w:val="000000"/>
        </w:rPr>
        <w:t xml:space="preserve">The Holy Spirit (Luke 1:15, 35, 41, 67; 2:25, 26, 27; 3:16, 22; 4:1, 14, 18; 10:21; 11:13; 12:10, 12; Acts 1:2, 5, 8, 16; 2:4, 17, 18, 33, 38; 4:8, 25, 31; 5:3, 9, 32; 6:3, 5, 10; 7:51, 55; 8:15, 17, 18, 19, 29, 39; 9:17, 31; 10:19, 38, 44, 45, 47; 11:12, 15, 16, 24, 28; 13:2, 4, 9, 52; 15:8, 28; 16:6, 7; 19:2, 6; 20:23, 28; 21:4, 11; 28:25) </w:t>
      </w:r>
    </w:p>
    <w:p w14:paraId="34F6E6F6" w14:textId="77777777" w:rsidR="00105DC6" w:rsidRDefault="00105DC6" w:rsidP="00105DC6">
      <w:pPr>
        <w:pStyle w:val="ListParagraph"/>
        <w:ind w:left="1440"/>
        <w:rPr>
          <w:rFonts w:ascii="Times New Roman" w:hAnsi="Times New Roman" w:cs="Times New Roman"/>
        </w:rPr>
      </w:pPr>
    </w:p>
    <w:p w14:paraId="4010024D" w14:textId="2691A3F8" w:rsidR="00105DC6" w:rsidRDefault="00BC142A" w:rsidP="00105DC6">
      <w:pPr>
        <w:pStyle w:val="ListParagraph"/>
        <w:numPr>
          <w:ilvl w:val="2"/>
          <w:numId w:val="56"/>
        </w:numPr>
        <w:rPr>
          <w:rFonts w:ascii="Times New Roman" w:hAnsi="Times New Roman" w:cs="Times New Roman"/>
        </w:rPr>
      </w:pPr>
      <w:r w:rsidRPr="00BC142A">
        <w:rPr>
          <w:rFonts w:ascii="Times New Roman" w:hAnsi="Times New Roman" w:cs="Times New Roman"/>
        </w:rPr>
        <w:t xml:space="preserve">The theme of the Holy Spirit is summarized in 1:8, “But you will receive power when the Holy Spirit has come upon you, and you will be my witnesses both in Jerusalem, in all Judea and Samaria, and to the ends of the earth.” </w:t>
      </w:r>
    </w:p>
    <w:p w14:paraId="42B193D3" w14:textId="4665879A" w:rsidR="00BC142A" w:rsidRDefault="00BC142A" w:rsidP="00105DC6">
      <w:pPr>
        <w:pStyle w:val="ListParagraph"/>
        <w:numPr>
          <w:ilvl w:val="2"/>
          <w:numId w:val="56"/>
        </w:numPr>
        <w:rPr>
          <w:rFonts w:ascii="Times New Roman" w:hAnsi="Times New Roman" w:cs="Times New Roman"/>
        </w:rPr>
      </w:pPr>
      <w:r w:rsidRPr="00BC142A">
        <w:rPr>
          <w:rFonts w:ascii="Times New Roman" w:hAnsi="Times New Roman" w:cs="Times New Roman"/>
        </w:rPr>
        <w:t>The Holy Spirit is poured out on the Jews in Jerusalem at Pentecost. The Samaritans receive the Holy Spirit when Peter and John arrive, pray, and place their hands on them. Next, the Holy Spirit instructs Peter to accompany the servants of Cornelius, travel to Caesarea, and preach the gospel to the Gentiles, represented by Cornelius and his household. The Holy Spirit descends upon them also. And last, in Ephesus Paul encounters disciples of John the Baptist, who are unaware of the coming of the Spirit. When Paul places his hands on these disciples, they receive the gift of the Holy Spirit.</w:t>
      </w:r>
    </w:p>
    <w:p w14:paraId="331341E9" w14:textId="77777777" w:rsidR="00BC142A" w:rsidRDefault="00BC142A" w:rsidP="00BC142A">
      <w:pPr>
        <w:pStyle w:val="ListParagraph"/>
        <w:ind w:left="1440"/>
        <w:rPr>
          <w:rFonts w:ascii="Times New Roman" w:hAnsi="Times New Roman" w:cs="Times New Roman"/>
        </w:rPr>
      </w:pPr>
    </w:p>
    <w:p w14:paraId="31E30E6C" w14:textId="77777777" w:rsidR="00105DC6" w:rsidRDefault="00105DC6" w:rsidP="00BC142A">
      <w:pPr>
        <w:pStyle w:val="ListParagraph"/>
        <w:ind w:left="1440"/>
        <w:rPr>
          <w:rFonts w:ascii="Times New Roman" w:hAnsi="Times New Roman" w:cs="Times New Roman"/>
        </w:rPr>
      </w:pPr>
    </w:p>
    <w:p w14:paraId="02B90BA3" w14:textId="77777777" w:rsidR="00105DC6" w:rsidRPr="00BC142A" w:rsidRDefault="00105DC6" w:rsidP="00BC142A">
      <w:pPr>
        <w:pStyle w:val="ListParagraph"/>
        <w:ind w:left="1440"/>
        <w:rPr>
          <w:rFonts w:ascii="Times New Roman" w:hAnsi="Times New Roman" w:cs="Times New Roman"/>
        </w:rPr>
      </w:pPr>
    </w:p>
    <w:p w14:paraId="5C460881" w14:textId="77777777" w:rsidR="00105DC6" w:rsidRDefault="00105DC6" w:rsidP="00BC142A">
      <w:pPr>
        <w:pStyle w:val="ListParagraph"/>
        <w:numPr>
          <w:ilvl w:val="1"/>
          <w:numId w:val="56"/>
        </w:numPr>
        <w:rPr>
          <w:rFonts w:ascii="Times New Roman" w:hAnsi="Times New Roman" w:cs="Times New Roman"/>
        </w:rPr>
      </w:pPr>
      <w:r>
        <w:rPr>
          <w:rFonts w:ascii="Times New Roman" w:hAnsi="Times New Roman" w:cs="Times New Roman"/>
        </w:rPr>
        <w:t>Mission</w:t>
      </w:r>
    </w:p>
    <w:p w14:paraId="75588E3C" w14:textId="77777777" w:rsidR="00105DC6" w:rsidRDefault="00BC142A" w:rsidP="00105DC6">
      <w:pPr>
        <w:pStyle w:val="ListParagraph"/>
        <w:numPr>
          <w:ilvl w:val="2"/>
          <w:numId w:val="56"/>
        </w:numPr>
        <w:rPr>
          <w:rFonts w:ascii="Times New Roman" w:hAnsi="Times New Roman" w:cs="Times New Roman"/>
        </w:rPr>
      </w:pPr>
      <w:r w:rsidRPr="00BC142A">
        <w:rPr>
          <w:rFonts w:ascii="Times New Roman" w:hAnsi="Times New Roman" w:cs="Times New Roman"/>
        </w:rPr>
        <w:t>The next topic is the missionary theme. Peter and the Eleven proclaim the gospel in Jerusalem chiefly to Aramaic-speaking Jews. Stephen preaches the Good News in the Synagogue of the Freedmen to Jews whose native tongue is Greek. Philip goes to Samaria, preaches the word, and baptizes the people. When the apostles arrive to accept the Samaritans as members of the church, Philip travels toward Gaza and tells the Ethiopian eunuch the meaning of Isaiah 53. After baptizing the Ethiopian, Philip preaches the gospel in numerous places along the Mediterranean coast and arrives in Caesarea. Peter extends his ministry beyond the city of Jerusalem and travels to Lydda and Joppa to strengthen the churches. From Joppa he journeys to Caesarea to teach the gospel in the house of Cornelius and to welcome the Gentiles into the church.</w:t>
      </w:r>
    </w:p>
    <w:p w14:paraId="3719414F" w14:textId="7B9DF1F7" w:rsidR="00BC142A" w:rsidRPr="00105DC6" w:rsidRDefault="00BC142A" w:rsidP="00105DC6">
      <w:pPr>
        <w:pStyle w:val="ListParagraph"/>
        <w:numPr>
          <w:ilvl w:val="2"/>
          <w:numId w:val="56"/>
        </w:numPr>
        <w:rPr>
          <w:rFonts w:ascii="Times New Roman" w:hAnsi="Times New Roman" w:cs="Times New Roman"/>
        </w:rPr>
      </w:pPr>
      <w:r w:rsidRPr="00105DC6">
        <w:rPr>
          <w:rFonts w:ascii="Times New Roman" w:hAnsi="Times New Roman" w:cs="Times New Roman"/>
        </w:rPr>
        <w:t>Paul, converted on the way to Damascus, preaches in the local synagogues of that city, goes to Jerusalem, where he debates with Greek-speaking Jews, voyages via Caesarea to Tarsus, and presumably starts churches in Cilicia and northern Syria. Barnabas is sent to Antioch to organize a church of Jewish and Gentile Christians. He and Paul are sent to Cyprus and to Asia Minor to preach the gospel to the Gentiles. On his second missionary journey, Paul extends his ministry to cross the Aegean Sea and begin mission work in Europe (Macedonia and Greece). During his third missionary journey, he writes a letter to the church in Rome in which he expresses the wish to visit the believers there. After two years of imprisonment, Paul arrives in the imperial city.</w:t>
      </w:r>
    </w:p>
    <w:p w14:paraId="64FECED3" w14:textId="77777777" w:rsidR="00BC142A" w:rsidRPr="00BC142A" w:rsidRDefault="00BC142A" w:rsidP="00BC142A">
      <w:pPr>
        <w:rPr>
          <w:rFonts w:ascii="Times New Roman" w:hAnsi="Times New Roman" w:cs="Times New Roman"/>
        </w:rPr>
      </w:pPr>
    </w:p>
    <w:p w14:paraId="705EB6CC" w14:textId="72C6FA21" w:rsidR="00BF26FF" w:rsidRPr="00BF26FF" w:rsidRDefault="00BF26FF" w:rsidP="00BC142A">
      <w:pPr>
        <w:pStyle w:val="ListParagraph"/>
        <w:numPr>
          <w:ilvl w:val="1"/>
          <w:numId w:val="56"/>
        </w:numPr>
        <w:rPr>
          <w:rFonts w:ascii="Times New Roman" w:hAnsi="Times New Roman" w:cs="Times New Roman"/>
        </w:rPr>
      </w:pPr>
      <w:r>
        <w:rPr>
          <w:rFonts w:ascii="Times New Roman" w:hAnsi="Times New Roman" w:cs="Times New Roman"/>
          <w:color w:val="000000"/>
        </w:rPr>
        <w:t>The Word (Luke 1:2, 4, 20, 29; 3:4; 4:22, 32, 36; 5:1, 15; 6:47; 7:7, 17; 8:11, 12, 13, 15, 21; 9:26, 28, 44; 10:39; 11:28, 12:10; 16:2; 20:3, 20; 21:33, 22:61; 23:9; 24:17, 19, 44; Acts 1:1; 2:22, 40, 41, 4:4, 29, 31; 5:5, 24; 6:2, 4, 5, 7; 7:22, 29; 8:4, 14, 21, 25; 10:29, 36, 44; 11:1, 19, 22; 12:24; 13:5, 7, 15, 26, 44, 46, 48, 49; 14:3, 12, 25; 15:6, 7, 15, 24, 27, 32, 35, 36; 16:6, 32, 36; 17:11, 13; 18:5, 11, 14, 15; 19:10, 20, 38, 40; 20:2, 7, 24, 32, 35, 38; 22:22)</w:t>
      </w:r>
    </w:p>
    <w:p w14:paraId="18F9DD6B" w14:textId="1932BB5C" w:rsidR="00BF26FF" w:rsidRPr="00BF26FF" w:rsidRDefault="00BF26FF" w:rsidP="00BF26FF">
      <w:pPr>
        <w:pStyle w:val="ListParagraph"/>
        <w:numPr>
          <w:ilvl w:val="2"/>
          <w:numId w:val="56"/>
        </w:numPr>
        <w:rPr>
          <w:rFonts w:ascii="Times New Roman" w:hAnsi="Times New Roman" w:cs="Times New Roman"/>
        </w:rPr>
      </w:pPr>
      <w:r>
        <w:rPr>
          <w:rFonts w:ascii="Times New Roman" w:hAnsi="Times New Roman" w:cs="Times New Roman"/>
          <w:color w:val="000000"/>
        </w:rPr>
        <w:t xml:space="preserve">The Word moves forth from Jerusalem, to Judea and Samaria, to the ends of the earth. </w:t>
      </w:r>
    </w:p>
    <w:p w14:paraId="2633B00B" w14:textId="77777777" w:rsidR="00BF26FF" w:rsidRDefault="00BF26FF" w:rsidP="00BF26FF">
      <w:pPr>
        <w:pStyle w:val="ListParagraph"/>
        <w:ind w:left="2160"/>
        <w:rPr>
          <w:rFonts w:ascii="Times New Roman" w:hAnsi="Times New Roman" w:cs="Times New Roman"/>
        </w:rPr>
      </w:pPr>
    </w:p>
    <w:p w14:paraId="5EEB4DFC" w14:textId="0FBD417A" w:rsidR="00BC142A" w:rsidRDefault="00BC142A" w:rsidP="00BC142A">
      <w:pPr>
        <w:pStyle w:val="ListParagraph"/>
        <w:numPr>
          <w:ilvl w:val="1"/>
          <w:numId w:val="56"/>
        </w:numPr>
        <w:rPr>
          <w:rFonts w:ascii="Times New Roman" w:hAnsi="Times New Roman" w:cs="Times New Roman"/>
        </w:rPr>
      </w:pPr>
      <w:r w:rsidRPr="00BC142A">
        <w:rPr>
          <w:rFonts w:ascii="Times New Roman" w:hAnsi="Times New Roman" w:cs="Times New Roman"/>
        </w:rPr>
        <w:t>The authority of the apostles and the Jerusalem church is another theme. The apostles are instrumental in organizing the church in Jerusalem, teaching the people the apostolic doctrine, receiving gifts for the poor, and appointing seven men to supervise the daily distribution of food. They also oversee the extension of the church among the Samaritans in Samaria and the Gentiles in Caesarea. The Jerusalem church commissions Barnabas to go to Antioch, and this church also gives leadership at the Jerusalem Council. And last, at the conclusion of every missionary tour, Paul visits Jerusalem to inform the church about the work he has performed.</w:t>
      </w:r>
    </w:p>
    <w:p w14:paraId="3A2FA7DE" w14:textId="77777777" w:rsidR="00BC142A" w:rsidRPr="00BC142A" w:rsidRDefault="00BC142A" w:rsidP="00BC142A">
      <w:pPr>
        <w:pStyle w:val="ListParagraph"/>
        <w:ind w:left="1440"/>
        <w:rPr>
          <w:rFonts w:ascii="Times New Roman" w:hAnsi="Times New Roman" w:cs="Times New Roman"/>
        </w:rPr>
      </w:pPr>
    </w:p>
    <w:p w14:paraId="041BB808" w14:textId="24147C06" w:rsidR="00BC142A" w:rsidRDefault="00BC142A" w:rsidP="00BC142A">
      <w:pPr>
        <w:pStyle w:val="ListParagraph"/>
        <w:numPr>
          <w:ilvl w:val="1"/>
          <w:numId w:val="56"/>
        </w:numPr>
        <w:rPr>
          <w:rFonts w:ascii="Times New Roman" w:hAnsi="Times New Roman" w:cs="Times New Roman"/>
        </w:rPr>
      </w:pPr>
      <w:r w:rsidRPr="00BC142A">
        <w:rPr>
          <w:rFonts w:ascii="Times New Roman" w:hAnsi="Times New Roman" w:cs="Times New Roman"/>
        </w:rPr>
        <w:lastRenderedPageBreak/>
        <w:t xml:space="preserve">The theme of opposition to the spread of the gospel is evident from beginning to end. The scoffers at Pentecost accuse the apostles of being intoxicated. The Sanhedrin arrests Peter and John for preaching at Solomon’s Colonnade. Ananias and Sapphira seek to undermine the integrity of the church through deception. The apostles are arrested, jailed, released by an angel, and scourged by order of the Sanhedrin. Stephen is stoned and dies; but Paul, experiencing a similar fate in Lystra, lives. Paul and Silas, flogged and jailed in Philippi, are driven from Thessalonica and Berea. But wherever the apostles meet opposition, the gospel is preached and the church flourishes. Satan’s efforts to block the spread of the gospel are not only futile; indeed, they </w:t>
      </w:r>
      <w:proofErr w:type="spellStart"/>
      <w:r w:rsidRPr="00BC142A">
        <w:rPr>
          <w:rFonts w:ascii="Times New Roman" w:hAnsi="Times New Roman" w:cs="Times New Roman"/>
        </w:rPr>
        <w:t>aid</w:t>
      </w:r>
      <w:proofErr w:type="spellEnd"/>
      <w:r w:rsidRPr="00BC142A">
        <w:rPr>
          <w:rFonts w:ascii="Times New Roman" w:hAnsi="Times New Roman" w:cs="Times New Roman"/>
        </w:rPr>
        <w:t xml:space="preserve"> the growth of the church.</w:t>
      </w:r>
    </w:p>
    <w:p w14:paraId="06CA51E6" w14:textId="77777777" w:rsidR="00BF26FF" w:rsidRPr="00BF26FF" w:rsidRDefault="00BF26FF" w:rsidP="00BF26FF">
      <w:pPr>
        <w:pStyle w:val="ListParagraph"/>
        <w:rPr>
          <w:rFonts w:ascii="Times New Roman" w:hAnsi="Times New Roman" w:cs="Times New Roman"/>
        </w:rPr>
      </w:pPr>
    </w:p>
    <w:p w14:paraId="2368CE98" w14:textId="636A88C6" w:rsidR="00BF26FF" w:rsidRDefault="00BF26FF" w:rsidP="00BF26FF">
      <w:pPr>
        <w:pStyle w:val="ListParagraph"/>
        <w:numPr>
          <w:ilvl w:val="2"/>
          <w:numId w:val="56"/>
        </w:numPr>
        <w:rPr>
          <w:rFonts w:ascii="Times New Roman" w:hAnsi="Times New Roman" w:cs="Times New Roman"/>
        </w:rPr>
      </w:pPr>
      <w:r>
        <w:rPr>
          <w:rFonts w:ascii="Times New Roman" w:hAnsi="Times New Roman" w:cs="Times New Roman"/>
          <w:color w:val="000000"/>
        </w:rPr>
        <w:t>Israel’s rejection: Luke 2:34; 11:49-51; 13:7-9, 28, 33-35; 14:16-24; 19:41-44</w:t>
      </w:r>
    </w:p>
    <w:p w14:paraId="474968C5" w14:textId="77777777" w:rsidR="00BC142A" w:rsidRPr="00BC142A" w:rsidRDefault="00BC142A" w:rsidP="00BC142A">
      <w:pPr>
        <w:rPr>
          <w:rFonts w:ascii="Times New Roman" w:hAnsi="Times New Roman" w:cs="Times New Roman"/>
        </w:rPr>
      </w:pPr>
    </w:p>
    <w:p w14:paraId="366FCB92" w14:textId="74389452" w:rsidR="00BC142A" w:rsidRPr="00BC142A" w:rsidRDefault="00BC142A" w:rsidP="00BC142A">
      <w:pPr>
        <w:pStyle w:val="ListParagraph"/>
        <w:numPr>
          <w:ilvl w:val="1"/>
          <w:numId w:val="56"/>
        </w:numPr>
        <w:rPr>
          <w:rFonts w:ascii="Times New Roman" w:hAnsi="Times New Roman" w:cs="Times New Roman"/>
        </w:rPr>
      </w:pPr>
      <w:r w:rsidRPr="00BC142A">
        <w:rPr>
          <w:rFonts w:ascii="Times New Roman" w:hAnsi="Times New Roman" w:cs="Times New Roman"/>
        </w:rPr>
        <w:t>A last theme is the defense of the gospel. Jesus informed his disciples that they would be dragged before local councils, flogged in synagogues, and brought before governors and kings. He told them not to be afraid, because God would give them his Spirit who would speak for them and through them (Matt. 10:17–20). Peter addresses a crowd of thousands of Jews on Pentecost with the result that three thousand repent, believe, and are baptized. Standing in the half circle and facing the members of the Sanhedrin, Peter and John defend the cause of the gospel. They speak with such boldness that the members of the Sanhedrin have to acknowledge that the men had been disciples of Jesus. Peter rebukes Simon the sorcerer for desiring to purchase the gift of the Holy Spirit and Paul opposes the deceit of Bar-Jesus. Paul ably defends the gospel before Athenian philosophers and seeks to persuade two governors (Felix and Festus) and King Agrippa to become Christians. From one of Paul’s epistles we learn that, while in Rome under house arrest, Paul was instrumental in converting the palace guard and Caesar’s household (Phil. 1:13; 4:22). Luke depicts both Peter and Paul as defenders of the gospel of Christ.</w:t>
      </w:r>
    </w:p>
    <w:p w14:paraId="3BCAD247" w14:textId="77777777" w:rsidR="00DD3951" w:rsidRDefault="00DD3951" w:rsidP="00BC142A">
      <w:pPr>
        <w:pStyle w:val="ListParagraph"/>
        <w:rPr>
          <w:rFonts w:ascii="Times New Roman" w:hAnsi="Times New Roman" w:cs="Times New Roman"/>
          <w:color w:val="212529"/>
          <w:shd w:val="clear" w:color="auto" w:fill="FFFFFF"/>
        </w:rPr>
      </w:pPr>
    </w:p>
    <w:p w14:paraId="7237A1E6" w14:textId="1923DDCB" w:rsidR="004957A6" w:rsidRDefault="004957A6" w:rsidP="00BC142A">
      <w:pPr>
        <w:pStyle w:val="ListParagraph"/>
        <w:rPr>
          <w:rFonts w:ascii="Times New Roman" w:hAnsi="Times New Roman" w:cs="Times New Roman"/>
          <w:color w:val="212529"/>
          <w:shd w:val="clear" w:color="auto" w:fill="FFFFFF"/>
        </w:rPr>
      </w:pPr>
    </w:p>
    <w:p w14:paraId="23A9B4E3" w14:textId="77777777" w:rsidR="00BF26FF" w:rsidRDefault="00BF26FF" w:rsidP="00BC142A">
      <w:pPr>
        <w:pStyle w:val="ListParagraph"/>
        <w:rPr>
          <w:rFonts w:ascii="Times New Roman" w:hAnsi="Times New Roman" w:cs="Times New Roman"/>
          <w:color w:val="212529"/>
          <w:shd w:val="clear" w:color="auto" w:fill="FFFFFF"/>
        </w:rPr>
      </w:pPr>
    </w:p>
    <w:p w14:paraId="0438B2E7" w14:textId="77777777" w:rsidR="00BF26FF" w:rsidRDefault="00BF26FF" w:rsidP="00BC142A">
      <w:pPr>
        <w:pStyle w:val="ListParagraph"/>
        <w:rPr>
          <w:rFonts w:ascii="Times New Roman" w:hAnsi="Times New Roman" w:cs="Times New Roman"/>
          <w:color w:val="212529"/>
          <w:shd w:val="clear" w:color="auto" w:fill="FFFFFF"/>
        </w:rPr>
      </w:pPr>
    </w:p>
    <w:p w14:paraId="7B43033B" w14:textId="77777777" w:rsidR="00BF26FF" w:rsidRDefault="00BF26FF" w:rsidP="00BC142A">
      <w:pPr>
        <w:pStyle w:val="ListParagraph"/>
        <w:rPr>
          <w:rFonts w:ascii="Times New Roman" w:hAnsi="Times New Roman" w:cs="Times New Roman"/>
          <w:color w:val="212529"/>
          <w:shd w:val="clear" w:color="auto" w:fill="FFFFFF"/>
        </w:rPr>
      </w:pPr>
    </w:p>
    <w:p w14:paraId="2D235CED" w14:textId="77777777" w:rsidR="00BF26FF" w:rsidRDefault="00BF26FF" w:rsidP="00BC142A">
      <w:pPr>
        <w:pStyle w:val="ListParagraph"/>
        <w:rPr>
          <w:rFonts w:ascii="Times New Roman" w:hAnsi="Times New Roman" w:cs="Times New Roman"/>
          <w:color w:val="212529"/>
          <w:shd w:val="clear" w:color="auto" w:fill="FFFFFF"/>
        </w:rPr>
      </w:pPr>
    </w:p>
    <w:p w14:paraId="58B2F432" w14:textId="77777777" w:rsidR="00BF26FF" w:rsidRDefault="00BF26FF" w:rsidP="00BC142A">
      <w:pPr>
        <w:pStyle w:val="ListParagraph"/>
        <w:rPr>
          <w:rFonts w:ascii="Times New Roman" w:hAnsi="Times New Roman" w:cs="Times New Roman"/>
          <w:color w:val="212529"/>
          <w:shd w:val="clear" w:color="auto" w:fill="FFFFFF"/>
        </w:rPr>
      </w:pPr>
    </w:p>
    <w:p w14:paraId="4699535A" w14:textId="77777777" w:rsidR="00BF26FF" w:rsidRDefault="00BF26FF" w:rsidP="00BC142A">
      <w:pPr>
        <w:pStyle w:val="ListParagraph"/>
        <w:rPr>
          <w:rFonts w:ascii="Times New Roman" w:hAnsi="Times New Roman" w:cs="Times New Roman"/>
          <w:color w:val="212529"/>
          <w:shd w:val="clear" w:color="auto" w:fill="FFFFFF"/>
        </w:rPr>
      </w:pPr>
    </w:p>
    <w:p w14:paraId="6AE059C6" w14:textId="77777777" w:rsidR="00BF26FF" w:rsidRDefault="00BF26FF" w:rsidP="00BC142A">
      <w:pPr>
        <w:pStyle w:val="ListParagraph"/>
        <w:rPr>
          <w:rFonts w:ascii="Times New Roman" w:hAnsi="Times New Roman" w:cs="Times New Roman"/>
          <w:color w:val="212529"/>
          <w:shd w:val="clear" w:color="auto" w:fill="FFFFFF"/>
        </w:rPr>
      </w:pPr>
    </w:p>
    <w:p w14:paraId="40C1CBF1" w14:textId="77777777" w:rsidR="00BF26FF" w:rsidRDefault="00BF26FF" w:rsidP="00BC142A">
      <w:pPr>
        <w:pStyle w:val="ListParagraph"/>
        <w:rPr>
          <w:rFonts w:ascii="Times New Roman" w:hAnsi="Times New Roman" w:cs="Times New Roman"/>
          <w:color w:val="212529"/>
          <w:shd w:val="clear" w:color="auto" w:fill="FFFFFF"/>
        </w:rPr>
      </w:pPr>
    </w:p>
    <w:p w14:paraId="1D4CB1E5" w14:textId="77777777" w:rsidR="00BF26FF" w:rsidRDefault="00BF26FF" w:rsidP="00BC142A">
      <w:pPr>
        <w:pStyle w:val="ListParagraph"/>
        <w:rPr>
          <w:rFonts w:ascii="Times New Roman" w:hAnsi="Times New Roman" w:cs="Times New Roman"/>
          <w:color w:val="212529"/>
          <w:shd w:val="clear" w:color="auto" w:fill="FFFFFF"/>
        </w:rPr>
      </w:pPr>
    </w:p>
    <w:p w14:paraId="27602025" w14:textId="77777777" w:rsidR="00BF26FF" w:rsidRDefault="00BF26FF" w:rsidP="00BC142A">
      <w:pPr>
        <w:pStyle w:val="ListParagraph"/>
        <w:rPr>
          <w:rFonts w:ascii="Times New Roman" w:hAnsi="Times New Roman" w:cs="Times New Roman"/>
          <w:color w:val="212529"/>
          <w:shd w:val="clear" w:color="auto" w:fill="FFFFFF"/>
        </w:rPr>
      </w:pPr>
    </w:p>
    <w:p w14:paraId="6B28ABFE" w14:textId="77777777" w:rsidR="00BF26FF" w:rsidRDefault="00BF26FF" w:rsidP="00BC142A">
      <w:pPr>
        <w:pStyle w:val="ListParagraph"/>
        <w:rPr>
          <w:rFonts w:ascii="Times New Roman" w:hAnsi="Times New Roman" w:cs="Times New Roman"/>
          <w:color w:val="212529"/>
          <w:shd w:val="clear" w:color="auto" w:fill="FFFFFF"/>
        </w:rPr>
      </w:pPr>
    </w:p>
    <w:p w14:paraId="4E841524" w14:textId="77777777" w:rsidR="00BF26FF" w:rsidRPr="00BC142A" w:rsidRDefault="00BF26FF" w:rsidP="00BC142A">
      <w:pPr>
        <w:pStyle w:val="ListParagraph"/>
        <w:rPr>
          <w:rFonts w:ascii="Times New Roman" w:hAnsi="Times New Roman" w:cs="Times New Roman"/>
          <w:color w:val="212529"/>
          <w:shd w:val="clear" w:color="auto" w:fill="FFFFFF"/>
        </w:rPr>
      </w:pPr>
    </w:p>
    <w:p w14:paraId="476AA179" w14:textId="4DE85478" w:rsidR="00FA78A0" w:rsidRPr="00BC142A" w:rsidRDefault="004B5E6C" w:rsidP="008A751A">
      <w:pPr>
        <w:pStyle w:val="Heading1"/>
        <w:rPr>
          <w:rFonts w:cs="Times New Roman"/>
        </w:rPr>
      </w:pPr>
      <w:r w:rsidRPr="00BC142A">
        <w:rPr>
          <w:rFonts w:cs="Times New Roman"/>
        </w:rPr>
        <w:lastRenderedPageBreak/>
        <w:t>The First Century</w:t>
      </w:r>
      <w:r w:rsidR="00FA78A0" w:rsidRPr="00BC142A">
        <w:rPr>
          <w:rFonts w:cs="Times New Roman"/>
        </w:rPr>
        <w:t xml:space="preserve">’s World </w:t>
      </w:r>
      <w:r w:rsidRPr="00BC142A">
        <w:rPr>
          <w:rFonts w:cs="Times New Roman"/>
        </w:rPr>
        <w:t>(Map)</w:t>
      </w:r>
    </w:p>
    <w:p w14:paraId="0C615E58" w14:textId="77777777" w:rsidR="00FA78A0" w:rsidRPr="00BC142A" w:rsidRDefault="00FA78A0" w:rsidP="008A751A">
      <w:pPr>
        <w:rPr>
          <w:rFonts w:ascii="Times New Roman" w:hAnsi="Times New Roman" w:cs="Times New Roman"/>
          <w:color w:val="212529"/>
          <w:shd w:val="clear" w:color="auto" w:fill="FFFFFF"/>
        </w:rPr>
      </w:pPr>
    </w:p>
    <w:p w14:paraId="1945DCE4" w14:textId="61C5B0EF" w:rsidR="00FB1DCE" w:rsidRPr="00BC142A" w:rsidRDefault="00BE0158" w:rsidP="008A751A">
      <w:pPr>
        <w:rPr>
          <w:rFonts w:ascii="Times New Roman" w:hAnsi="Times New Roman" w:cs="Times New Roman"/>
          <w:color w:val="212529"/>
          <w:shd w:val="clear" w:color="auto" w:fill="FFFFFF"/>
        </w:rPr>
      </w:pPr>
      <w:r w:rsidRPr="00BC142A">
        <w:rPr>
          <w:rFonts w:ascii="Times New Roman" w:hAnsi="Times New Roman" w:cs="Times New Roman"/>
          <w:noProof/>
          <w:color w:val="212529"/>
          <w:shd w:val="clear" w:color="auto" w:fill="FFFFFF"/>
        </w:rPr>
        <w:drawing>
          <wp:inline distT="0" distB="0" distL="0" distR="0" wp14:anchorId="7821A659" wp14:editId="39CE0AD5">
            <wp:extent cx="5943600" cy="3694430"/>
            <wp:effectExtent l="0" t="0" r="0" b="1270"/>
            <wp:docPr id="1168230407" name="Picture 1" descr="A map of the mediterranean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30407" name="Picture 1" descr="A map of the mediterranean sea&#10;&#10;Description automatically generated"/>
                    <pic:cNvPicPr/>
                  </pic:nvPicPr>
                  <pic:blipFill>
                    <a:blip r:embed="rId11"/>
                    <a:stretch>
                      <a:fillRect/>
                    </a:stretch>
                  </pic:blipFill>
                  <pic:spPr>
                    <a:xfrm>
                      <a:off x="0" y="0"/>
                      <a:ext cx="5943600" cy="3694430"/>
                    </a:xfrm>
                    <a:prstGeom prst="rect">
                      <a:avLst/>
                    </a:prstGeom>
                  </pic:spPr>
                </pic:pic>
              </a:graphicData>
            </a:graphic>
          </wp:inline>
        </w:drawing>
      </w:r>
    </w:p>
    <w:p w14:paraId="7132106B" w14:textId="77777777" w:rsidR="00A229F9" w:rsidRDefault="00A229F9" w:rsidP="00013D44">
      <w:pPr>
        <w:pStyle w:val="Heading1"/>
      </w:pPr>
    </w:p>
    <w:p w14:paraId="41205B83" w14:textId="77777777" w:rsidR="00A229F9" w:rsidRDefault="00A229F9" w:rsidP="00A229F9">
      <w:pPr>
        <w:pStyle w:val="Heading1"/>
      </w:pPr>
      <w:r>
        <w:t>Day 3 Questions</w:t>
      </w:r>
    </w:p>
    <w:p w14:paraId="11639453" w14:textId="77777777" w:rsidR="00A229F9" w:rsidRDefault="00A229F9" w:rsidP="00A229F9"/>
    <w:p w14:paraId="343DDE90" w14:textId="189FC66E" w:rsidR="00A229F9" w:rsidRDefault="009C58E3" w:rsidP="00A229F9">
      <w:pPr>
        <w:pStyle w:val="Heading2"/>
        <w:numPr>
          <w:ilvl w:val="0"/>
          <w:numId w:val="59"/>
        </w:numPr>
      </w:pPr>
      <w:r>
        <w:t xml:space="preserve">What is the purpose of Acts? Where does Luke shows his reasoning? </w:t>
      </w:r>
    </w:p>
    <w:p w14:paraId="44900CCF" w14:textId="15A0C637" w:rsidR="00A229F9" w:rsidRDefault="009C58E3" w:rsidP="00A229F9">
      <w:pPr>
        <w:pStyle w:val="Heading2"/>
        <w:numPr>
          <w:ilvl w:val="0"/>
          <w:numId w:val="59"/>
        </w:numPr>
      </w:pPr>
      <w:r>
        <w:t xml:space="preserve">Look at the themes of the outworking of God’s sovereign plan. How should the reader respond to it? </w:t>
      </w:r>
    </w:p>
    <w:p w14:paraId="65483A83" w14:textId="136F2FFF" w:rsidR="00A229F9" w:rsidRDefault="009C58E3" w:rsidP="00A229F9">
      <w:pPr>
        <w:pStyle w:val="Heading2"/>
        <w:numPr>
          <w:ilvl w:val="0"/>
          <w:numId w:val="59"/>
        </w:numPr>
      </w:pPr>
      <w:r>
        <w:t xml:space="preserve">Why is it important to explore the issue of fulfilment in Luke/Acts? What has been fulfilled? Why should it matter? </w:t>
      </w:r>
      <w:r w:rsidR="00A229F9">
        <w:t xml:space="preserve"> </w:t>
      </w:r>
    </w:p>
    <w:p w14:paraId="1EF9A136" w14:textId="0AEDD71D" w:rsidR="00A229F9" w:rsidRPr="008E128D" w:rsidRDefault="00826951" w:rsidP="00A229F9">
      <w:pPr>
        <w:pStyle w:val="Heading2"/>
        <w:numPr>
          <w:ilvl w:val="0"/>
          <w:numId w:val="59"/>
        </w:numPr>
      </w:pPr>
      <w:r>
        <w:t xml:space="preserve">Why is the missionary theme so important in Acts? Give some examples of the extension of the gospel. </w:t>
      </w:r>
    </w:p>
    <w:p w14:paraId="1E446696" w14:textId="77777777" w:rsidR="00A229F9" w:rsidRPr="00A229F9" w:rsidRDefault="00A229F9" w:rsidP="00A229F9"/>
    <w:p w14:paraId="08F10C96" w14:textId="77777777" w:rsidR="00A229F9" w:rsidRDefault="00A229F9" w:rsidP="00013D44">
      <w:pPr>
        <w:pStyle w:val="Heading1"/>
      </w:pPr>
    </w:p>
    <w:p w14:paraId="78D2BC35" w14:textId="77777777" w:rsidR="00BF26FF" w:rsidRDefault="00BF26FF" w:rsidP="002708C9">
      <w:pPr>
        <w:pStyle w:val="Heading1"/>
        <w:rPr>
          <w:rFonts w:cs="Times New Roman"/>
        </w:rPr>
      </w:pPr>
    </w:p>
    <w:p w14:paraId="406609D8" w14:textId="77777777" w:rsidR="00BF26FF" w:rsidRDefault="00BF26FF" w:rsidP="002708C9">
      <w:pPr>
        <w:pStyle w:val="Heading1"/>
        <w:rPr>
          <w:rFonts w:cs="Times New Roman"/>
        </w:rPr>
      </w:pPr>
    </w:p>
    <w:p w14:paraId="0421FDE4" w14:textId="478B270D" w:rsidR="002708C9" w:rsidRDefault="005B7DB4" w:rsidP="002708C9">
      <w:pPr>
        <w:pStyle w:val="Heading1"/>
        <w:rPr>
          <w:rFonts w:cs="Times New Roman"/>
        </w:rPr>
      </w:pPr>
      <w:r w:rsidRPr="00BC142A">
        <w:rPr>
          <w:rFonts w:cs="Times New Roman"/>
        </w:rPr>
        <w:t xml:space="preserve">Outline </w:t>
      </w:r>
    </w:p>
    <w:p w14:paraId="76F6058C" w14:textId="77777777" w:rsidR="002708C9" w:rsidRDefault="002708C9" w:rsidP="002708C9"/>
    <w:p w14:paraId="04C8CA4B" w14:textId="5309B001" w:rsidR="002708C9" w:rsidRPr="002708C9" w:rsidRDefault="002708C9" w:rsidP="002708C9">
      <w:pPr>
        <w:rPr>
          <w:rFonts w:ascii="Times New Roman" w:hAnsi="Times New Roman" w:cs="Times New Roman"/>
        </w:rPr>
      </w:pPr>
      <w:r w:rsidRPr="002708C9">
        <w:rPr>
          <w:rFonts w:ascii="Times New Roman" w:hAnsi="Times New Roman" w:cs="Times New Roman"/>
        </w:rPr>
        <w:t>MacArthur’s Outline</w:t>
      </w:r>
      <w:r w:rsidRPr="002708C9">
        <w:rPr>
          <w:rFonts w:ascii="Times New Roman" w:hAnsi="Times New Roman" w:cs="Times New Roman"/>
          <w:vertAlign w:val="superscript"/>
        </w:rPr>
        <w:footnoteReference w:id="15"/>
      </w:r>
    </w:p>
    <w:p w14:paraId="3C930ADB" w14:textId="77777777" w:rsidR="002708C9" w:rsidRPr="002708C9" w:rsidRDefault="002708C9" w:rsidP="002708C9">
      <w:pPr>
        <w:rPr>
          <w:rFonts w:ascii="Times New Roman" w:hAnsi="Times New Roman" w:cs="Times New Roman"/>
        </w:rPr>
      </w:pPr>
    </w:p>
    <w:p w14:paraId="6DA261DF" w14:textId="77777777" w:rsidR="002708C9" w:rsidRPr="002708C9" w:rsidRDefault="002708C9" w:rsidP="002708C9">
      <w:pPr>
        <w:tabs>
          <w:tab w:val="right" w:pos="280"/>
          <w:tab w:val="left" w:pos="360"/>
        </w:tabs>
        <w:ind w:left="360" w:hanging="360"/>
        <w:jc w:val="both"/>
        <w:rPr>
          <w:rFonts w:ascii="Times New Roman" w:hAnsi="Times New Roman" w:cs="Times New Roman"/>
        </w:rPr>
      </w:pPr>
      <w:r w:rsidRPr="002708C9">
        <w:rPr>
          <w:rFonts w:ascii="Times New Roman" w:hAnsi="Times New Roman" w:cs="Times New Roman"/>
        </w:rPr>
        <w:tab/>
        <w:t>I.</w:t>
      </w:r>
      <w:r w:rsidRPr="002708C9">
        <w:rPr>
          <w:rFonts w:ascii="Times New Roman" w:hAnsi="Times New Roman" w:cs="Times New Roman"/>
        </w:rPr>
        <w:tab/>
        <w:t>Jerusalem (1:1–8:4)</w:t>
      </w:r>
    </w:p>
    <w:p w14:paraId="09919A95" w14:textId="77777777" w:rsidR="002708C9" w:rsidRPr="002708C9" w:rsidRDefault="002708C9" w:rsidP="002708C9">
      <w:pPr>
        <w:tabs>
          <w:tab w:val="left" w:pos="720"/>
        </w:tabs>
        <w:ind w:left="720" w:hanging="360"/>
        <w:jc w:val="both"/>
        <w:rPr>
          <w:rFonts w:ascii="Times New Roman" w:hAnsi="Times New Roman" w:cs="Times New Roman"/>
        </w:rPr>
      </w:pPr>
      <w:r w:rsidRPr="002708C9">
        <w:rPr>
          <w:rFonts w:ascii="Times New Roman" w:hAnsi="Times New Roman" w:cs="Times New Roman"/>
        </w:rPr>
        <w:t>A.</w:t>
      </w:r>
      <w:r w:rsidRPr="002708C9">
        <w:rPr>
          <w:rFonts w:ascii="Times New Roman" w:hAnsi="Times New Roman" w:cs="Times New Roman"/>
        </w:rPr>
        <w:tab/>
        <w:t>The beginning of the church (1:1–2:47)</w:t>
      </w:r>
    </w:p>
    <w:p w14:paraId="31E3EF44" w14:textId="77777777" w:rsidR="002708C9" w:rsidRPr="002708C9" w:rsidRDefault="002708C9" w:rsidP="002708C9">
      <w:pPr>
        <w:tabs>
          <w:tab w:val="left" w:pos="720"/>
        </w:tabs>
        <w:ind w:left="720" w:hanging="360"/>
        <w:jc w:val="both"/>
        <w:rPr>
          <w:rFonts w:ascii="Times New Roman" w:hAnsi="Times New Roman" w:cs="Times New Roman"/>
        </w:rPr>
      </w:pPr>
      <w:r w:rsidRPr="002708C9">
        <w:rPr>
          <w:rFonts w:ascii="Times New Roman" w:hAnsi="Times New Roman" w:cs="Times New Roman"/>
        </w:rPr>
        <w:t>B.</w:t>
      </w:r>
      <w:r w:rsidRPr="002708C9">
        <w:rPr>
          <w:rFonts w:ascii="Times New Roman" w:hAnsi="Times New Roman" w:cs="Times New Roman"/>
        </w:rPr>
        <w:tab/>
        <w:t>The expansion of the church (3:1–8:4)</w:t>
      </w:r>
    </w:p>
    <w:p w14:paraId="105ED2D5" w14:textId="77777777" w:rsidR="002708C9" w:rsidRPr="002708C9" w:rsidRDefault="002708C9" w:rsidP="002708C9">
      <w:pPr>
        <w:tabs>
          <w:tab w:val="right" w:pos="280"/>
          <w:tab w:val="left" w:pos="360"/>
        </w:tabs>
        <w:ind w:left="360" w:hanging="360"/>
        <w:jc w:val="both"/>
        <w:rPr>
          <w:rFonts w:ascii="Times New Roman" w:hAnsi="Times New Roman" w:cs="Times New Roman"/>
        </w:rPr>
      </w:pPr>
      <w:r w:rsidRPr="002708C9">
        <w:rPr>
          <w:rFonts w:ascii="Times New Roman" w:hAnsi="Times New Roman" w:cs="Times New Roman"/>
        </w:rPr>
        <w:tab/>
        <w:t>II.</w:t>
      </w:r>
      <w:r w:rsidRPr="002708C9">
        <w:rPr>
          <w:rFonts w:ascii="Times New Roman" w:hAnsi="Times New Roman" w:cs="Times New Roman"/>
        </w:rPr>
        <w:tab/>
        <w:t>Judea and Samaria (8:5–12:25)</w:t>
      </w:r>
    </w:p>
    <w:p w14:paraId="20CAE1AA" w14:textId="77777777" w:rsidR="002708C9" w:rsidRPr="002708C9" w:rsidRDefault="002708C9" w:rsidP="002708C9">
      <w:pPr>
        <w:tabs>
          <w:tab w:val="left" w:pos="720"/>
        </w:tabs>
        <w:ind w:left="720" w:hanging="360"/>
        <w:jc w:val="both"/>
        <w:rPr>
          <w:rFonts w:ascii="Times New Roman" w:hAnsi="Times New Roman" w:cs="Times New Roman"/>
        </w:rPr>
      </w:pPr>
      <w:r w:rsidRPr="002708C9">
        <w:rPr>
          <w:rFonts w:ascii="Times New Roman" w:hAnsi="Times New Roman" w:cs="Times New Roman"/>
        </w:rPr>
        <w:t>A.</w:t>
      </w:r>
      <w:r w:rsidRPr="002708C9">
        <w:rPr>
          <w:rFonts w:ascii="Times New Roman" w:hAnsi="Times New Roman" w:cs="Times New Roman"/>
        </w:rPr>
        <w:tab/>
        <w:t>The witness to the Samaritans (8:5–25)</w:t>
      </w:r>
    </w:p>
    <w:p w14:paraId="223FF7A6" w14:textId="77777777" w:rsidR="002708C9" w:rsidRPr="002708C9" w:rsidRDefault="002708C9" w:rsidP="002708C9">
      <w:pPr>
        <w:tabs>
          <w:tab w:val="left" w:pos="720"/>
        </w:tabs>
        <w:ind w:left="720" w:hanging="360"/>
        <w:jc w:val="both"/>
        <w:rPr>
          <w:rFonts w:ascii="Times New Roman" w:hAnsi="Times New Roman" w:cs="Times New Roman"/>
        </w:rPr>
      </w:pPr>
      <w:r w:rsidRPr="002708C9">
        <w:rPr>
          <w:rFonts w:ascii="Times New Roman" w:hAnsi="Times New Roman" w:cs="Times New Roman"/>
        </w:rPr>
        <w:t>B.</w:t>
      </w:r>
      <w:r w:rsidRPr="002708C9">
        <w:rPr>
          <w:rFonts w:ascii="Times New Roman" w:hAnsi="Times New Roman" w:cs="Times New Roman"/>
        </w:rPr>
        <w:tab/>
        <w:t>The conversion of a Gentile (8:26–40)</w:t>
      </w:r>
    </w:p>
    <w:p w14:paraId="0B0C5A53" w14:textId="77777777" w:rsidR="002708C9" w:rsidRPr="002708C9" w:rsidRDefault="002708C9" w:rsidP="002708C9">
      <w:pPr>
        <w:tabs>
          <w:tab w:val="left" w:pos="720"/>
        </w:tabs>
        <w:ind w:left="720" w:hanging="360"/>
        <w:jc w:val="both"/>
        <w:rPr>
          <w:rFonts w:ascii="Times New Roman" w:hAnsi="Times New Roman" w:cs="Times New Roman"/>
        </w:rPr>
      </w:pPr>
      <w:r w:rsidRPr="002708C9">
        <w:rPr>
          <w:rFonts w:ascii="Times New Roman" w:hAnsi="Times New Roman" w:cs="Times New Roman"/>
        </w:rPr>
        <w:t>C.</w:t>
      </w:r>
      <w:r w:rsidRPr="002708C9">
        <w:rPr>
          <w:rFonts w:ascii="Times New Roman" w:hAnsi="Times New Roman" w:cs="Times New Roman"/>
        </w:rPr>
        <w:tab/>
        <w:t>The conversion of the apostle to the Gentiles (9:1–31)</w:t>
      </w:r>
    </w:p>
    <w:p w14:paraId="73F1CC69" w14:textId="77777777" w:rsidR="002708C9" w:rsidRPr="002708C9" w:rsidRDefault="002708C9" w:rsidP="002708C9">
      <w:pPr>
        <w:tabs>
          <w:tab w:val="left" w:pos="720"/>
        </w:tabs>
        <w:ind w:left="720" w:hanging="360"/>
        <w:jc w:val="both"/>
        <w:rPr>
          <w:rFonts w:ascii="Times New Roman" w:hAnsi="Times New Roman" w:cs="Times New Roman"/>
        </w:rPr>
      </w:pPr>
      <w:r w:rsidRPr="002708C9">
        <w:rPr>
          <w:rFonts w:ascii="Times New Roman" w:hAnsi="Times New Roman" w:cs="Times New Roman"/>
        </w:rPr>
        <w:t>D.</w:t>
      </w:r>
      <w:r w:rsidRPr="002708C9">
        <w:rPr>
          <w:rFonts w:ascii="Times New Roman" w:hAnsi="Times New Roman" w:cs="Times New Roman"/>
        </w:rPr>
        <w:tab/>
        <w:t>The witness to the Gentiles (9:32–12:25)</w:t>
      </w:r>
    </w:p>
    <w:p w14:paraId="1E3BC312" w14:textId="77777777" w:rsidR="002708C9" w:rsidRPr="002708C9" w:rsidRDefault="002708C9" w:rsidP="002708C9">
      <w:pPr>
        <w:tabs>
          <w:tab w:val="right" w:pos="280"/>
          <w:tab w:val="left" w:pos="360"/>
        </w:tabs>
        <w:ind w:left="360" w:hanging="360"/>
        <w:jc w:val="both"/>
        <w:rPr>
          <w:rFonts w:ascii="Times New Roman" w:hAnsi="Times New Roman" w:cs="Times New Roman"/>
        </w:rPr>
      </w:pPr>
      <w:r w:rsidRPr="002708C9">
        <w:rPr>
          <w:rFonts w:ascii="Times New Roman" w:hAnsi="Times New Roman" w:cs="Times New Roman"/>
        </w:rPr>
        <w:tab/>
        <w:t>III.</w:t>
      </w:r>
      <w:r w:rsidRPr="002708C9">
        <w:rPr>
          <w:rFonts w:ascii="Times New Roman" w:hAnsi="Times New Roman" w:cs="Times New Roman"/>
        </w:rPr>
        <w:tab/>
        <w:t>The remotest part of the earth (13:1–28:31)</w:t>
      </w:r>
    </w:p>
    <w:p w14:paraId="75B744CE" w14:textId="77777777" w:rsidR="002708C9" w:rsidRPr="002708C9" w:rsidRDefault="002708C9" w:rsidP="002708C9">
      <w:pPr>
        <w:tabs>
          <w:tab w:val="left" w:pos="720"/>
        </w:tabs>
        <w:ind w:left="720" w:hanging="360"/>
        <w:jc w:val="both"/>
        <w:rPr>
          <w:rFonts w:ascii="Times New Roman" w:hAnsi="Times New Roman" w:cs="Times New Roman"/>
        </w:rPr>
      </w:pPr>
      <w:r w:rsidRPr="002708C9">
        <w:rPr>
          <w:rFonts w:ascii="Times New Roman" w:hAnsi="Times New Roman" w:cs="Times New Roman"/>
        </w:rPr>
        <w:t>A.</w:t>
      </w:r>
      <w:r w:rsidRPr="002708C9">
        <w:rPr>
          <w:rFonts w:ascii="Times New Roman" w:hAnsi="Times New Roman" w:cs="Times New Roman"/>
        </w:rPr>
        <w:tab/>
        <w:t>The first missionary journey (13:1–14:28)</w:t>
      </w:r>
    </w:p>
    <w:p w14:paraId="12D786AE" w14:textId="77777777" w:rsidR="002708C9" w:rsidRPr="002708C9" w:rsidRDefault="002708C9" w:rsidP="002708C9">
      <w:pPr>
        <w:tabs>
          <w:tab w:val="left" w:pos="720"/>
        </w:tabs>
        <w:ind w:left="720" w:hanging="360"/>
        <w:jc w:val="both"/>
        <w:rPr>
          <w:rFonts w:ascii="Times New Roman" w:hAnsi="Times New Roman" w:cs="Times New Roman"/>
        </w:rPr>
      </w:pPr>
      <w:r w:rsidRPr="002708C9">
        <w:rPr>
          <w:rFonts w:ascii="Times New Roman" w:hAnsi="Times New Roman" w:cs="Times New Roman"/>
        </w:rPr>
        <w:t>B.</w:t>
      </w:r>
      <w:r w:rsidRPr="002708C9">
        <w:rPr>
          <w:rFonts w:ascii="Times New Roman" w:hAnsi="Times New Roman" w:cs="Times New Roman"/>
        </w:rPr>
        <w:tab/>
        <w:t>The Jerusalem council (15:1–35)</w:t>
      </w:r>
    </w:p>
    <w:p w14:paraId="71566DCA" w14:textId="77777777" w:rsidR="002708C9" w:rsidRPr="002708C9" w:rsidRDefault="002708C9" w:rsidP="002708C9">
      <w:pPr>
        <w:tabs>
          <w:tab w:val="left" w:pos="720"/>
        </w:tabs>
        <w:ind w:left="720" w:hanging="360"/>
        <w:jc w:val="both"/>
        <w:rPr>
          <w:rFonts w:ascii="Times New Roman" w:hAnsi="Times New Roman" w:cs="Times New Roman"/>
        </w:rPr>
      </w:pPr>
      <w:r w:rsidRPr="002708C9">
        <w:rPr>
          <w:rFonts w:ascii="Times New Roman" w:hAnsi="Times New Roman" w:cs="Times New Roman"/>
        </w:rPr>
        <w:t>C.</w:t>
      </w:r>
      <w:r w:rsidRPr="002708C9">
        <w:rPr>
          <w:rFonts w:ascii="Times New Roman" w:hAnsi="Times New Roman" w:cs="Times New Roman"/>
        </w:rPr>
        <w:tab/>
        <w:t>The second missionary journey (15:36–18:22)</w:t>
      </w:r>
    </w:p>
    <w:p w14:paraId="1BBEE183" w14:textId="77777777" w:rsidR="002708C9" w:rsidRPr="002708C9" w:rsidRDefault="002708C9" w:rsidP="002708C9">
      <w:pPr>
        <w:tabs>
          <w:tab w:val="left" w:pos="720"/>
        </w:tabs>
        <w:ind w:left="720" w:hanging="360"/>
        <w:jc w:val="both"/>
        <w:rPr>
          <w:rFonts w:ascii="Times New Roman" w:hAnsi="Times New Roman" w:cs="Times New Roman"/>
        </w:rPr>
      </w:pPr>
      <w:r w:rsidRPr="002708C9">
        <w:rPr>
          <w:rFonts w:ascii="Times New Roman" w:hAnsi="Times New Roman" w:cs="Times New Roman"/>
        </w:rPr>
        <w:t>D.</w:t>
      </w:r>
      <w:r w:rsidRPr="002708C9">
        <w:rPr>
          <w:rFonts w:ascii="Times New Roman" w:hAnsi="Times New Roman" w:cs="Times New Roman"/>
        </w:rPr>
        <w:tab/>
        <w:t>The third missionary journey (18:23–21:16)</w:t>
      </w:r>
    </w:p>
    <w:p w14:paraId="6CBF2A55" w14:textId="4AD11B1B" w:rsidR="002708C9" w:rsidRPr="002708C9" w:rsidRDefault="002708C9" w:rsidP="002708C9">
      <w:pPr>
        <w:tabs>
          <w:tab w:val="left" w:pos="720"/>
        </w:tabs>
        <w:ind w:left="720" w:hanging="360"/>
        <w:jc w:val="both"/>
        <w:rPr>
          <w:rFonts w:ascii="Times New Roman" w:hAnsi="Times New Roman" w:cs="Times New Roman"/>
        </w:rPr>
      </w:pPr>
      <w:r w:rsidRPr="002708C9">
        <w:rPr>
          <w:rFonts w:ascii="Times New Roman" w:hAnsi="Times New Roman" w:cs="Times New Roman"/>
        </w:rPr>
        <w:t>E.</w:t>
      </w:r>
      <w:r w:rsidRPr="002708C9">
        <w:rPr>
          <w:rFonts w:ascii="Times New Roman" w:hAnsi="Times New Roman" w:cs="Times New Roman"/>
        </w:rPr>
        <w:tab/>
        <w:t>The journey to Rome (21:17–28:31)</w:t>
      </w:r>
    </w:p>
    <w:p w14:paraId="1D80B22D" w14:textId="77777777" w:rsidR="002708C9" w:rsidRDefault="002708C9" w:rsidP="002708C9">
      <w:pPr>
        <w:tabs>
          <w:tab w:val="left" w:pos="720"/>
        </w:tabs>
        <w:ind w:left="720" w:hanging="360"/>
        <w:jc w:val="both"/>
        <w:rPr>
          <w:rFonts w:ascii="Times New Roman" w:hAnsi="Times New Roman" w:cs="Times New Roman"/>
        </w:rPr>
      </w:pPr>
    </w:p>
    <w:p w14:paraId="4F1C4376" w14:textId="77777777" w:rsidR="002708C9" w:rsidRDefault="002708C9" w:rsidP="002708C9">
      <w:pPr>
        <w:tabs>
          <w:tab w:val="left" w:pos="720"/>
        </w:tabs>
        <w:ind w:left="720" w:hanging="360"/>
        <w:jc w:val="both"/>
        <w:rPr>
          <w:rFonts w:ascii="Times New Roman" w:hAnsi="Times New Roman" w:cs="Times New Roman"/>
        </w:rPr>
      </w:pPr>
    </w:p>
    <w:p w14:paraId="7BF5F6B8" w14:textId="6D40196C" w:rsidR="00CE3A69" w:rsidRPr="00BC142A" w:rsidRDefault="002708C9" w:rsidP="002708C9">
      <w:pPr>
        <w:tabs>
          <w:tab w:val="left" w:pos="720"/>
        </w:tabs>
        <w:ind w:left="720" w:hanging="360"/>
        <w:jc w:val="both"/>
        <w:rPr>
          <w:rFonts w:ascii="Times New Roman" w:hAnsi="Times New Roman" w:cs="Times New Roman"/>
        </w:rPr>
      </w:pPr>
      <w:r>
        <w:rPr>
          <w:rFonts w:ascii="Times New Roman" w:hAnsi="Times New Roman" w:cs="Times New Roman"/>
        </w:rPr>
        <w:t>O</w:t>
      </w:r>
      <w:r w:rsidR="00CE3A69" w:rsidRPr="00BC142A">
        <w:rPr>
          <w:rFonts w:ascii="Times New Roman" w:hAnsi="Times New Roman" w:cs="Times New Roman"/>
        </w:rPr>
        <w:t>UTLINE</w:t>
      </w:r>
      <w:r w:rsidR="00820697" w:rsidRPr="00BC142A">
        <w:rPr>
          <w:rFonts w:ascii="Times New Roman" w:hAnsi="Times New Roman" w:cs="Times New Roman"/>
          <w:vertAlign w:val="superscript"/>
        </w:rPr>
        <w:footnoteReference w:id="16"/>
      </w:r>
    </w:p>
    <w:p w14:paraId="65F97EE8" w14:textId="443F9983" w:rsidR="00CE3A69" w:rsidRPr="00BC142A" w:rsidRDefault="00CE3A69" w:rsidP="00CE3A69">
      <w:pPr>
        <w:pStyle w:val="ListParagraph"/>
        <w:numPr>
          <w:ilvl w:val="0"/>
          <w:numId w:val="54"/>
        </w:numPr>
        <w:tabs>
          <w:tab w:val="left" w:pos="720"/>
        </w:tabs>
        <w:spacing w:before="360"/>
        <w:jc w:val="both"/>
        <w:rPr>
          <w:rFonts w:ascii="Times New Roman" w:hAnsi="Times New Roman" w:cs="Times New Roman"/>
        </w:rPr>
      </w:pPr>
      <w:r w:rsidRPr="00BC142A">
        <w:rPr>
          <w:rFonts w:ascii="Times New Roman" w:hAnsi="Times New Roman" w:cs="Times New Roman"/>
        </w:rPr>
        <w:t>The Witness in Jerusalem (1:1–6:7)</w:t>
      </w:r>
    </w:p>
    <w:p w14:paraId="705D8D81" w14:textId="07FA10B8" w:rsidR="00CE3A69" w:rsidRPr="00BC142A" w:rsidRDefault="00CE3A69" w:rsidP="00CE3A69">
      <w:pPr>
        <w:tabs>
          <w:tab w:val="left" w:pos="1080"/>
        </w:tabs>
        <w:ind w:left="360"/>
        <w:jc w:val="both"/>
        <w:rPr>
          <w:rFonts w:ascii="Times New Roman" w:hAnsi="Times New Roman" w:cs="Times New Roman"/>
        </w:rPr>
      </w:pPr>
      <w:r w:rsidRPr="00BC142A">
        <w:rPr>
          <w:rFonts w:ascii="Times New Roman" w:hAnsi="Times New Roman" w:cs="Times New Roman"/>
        </w:rPr>
        <w:tab/>
        <w:t>A. The expectation of the chosen (chaps. 1–2)</w:t>
      </w:r>
    </w:p>
    <w:p w14:paraId="500A8440" w14:textId="083D5CBC"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1.The introduction (1:1–5)</w:t>
      </w:r>
    </w:p>
    <w:p w14:paraId="3E8064CA" w14:textId="351B5690"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2.The internment at Jerusalem (1:6–26)</w:t>
      </w:r>
    </w:p>
    <w:p w14:paraId="5EA7758B" w14:textId="1BEFEAC8" w:rsidR="00CE3A69" w:rsidRPr="00BC142A" w:rsidRDefault="00CE3A69" w:rsidP="00CE3A69">
      <w:pPr>
        <w:tabs>
          <w:tab w:val="left" w:pos="1440"/>
        </w:tabs>
        <w:ind w:left="1440"/>
        <w:jc w:val="both"/>
        <w:rPr>
          <w:rFonts w:ascii="Times New Roman" w:hAnsi="Times New Roman" w:cs="Times New Roman"/>
          <w:b/>
          <w:bCs/>
        </w:rPr>
      </w:pPr>
      <w:r w:rsidRPr="00BC142A">
        <w:rPr>
          <w:rFonts w:ascii="Times New Roman" w:hAnsi="Times New Roman" w:cs="Times New Roman"/>
        </w:rPr>
        <w:t xml:space="preserve">3.The inception of the church (chap. 2) </w:t>
      </w:r>
      <w:r w:rsidRPr="00BC142A">
        <w:rPr>
          <w:rFonts w:ascii="Times New Roman" w:hAnsi="Times New Roman" w:cs="Times New Roman"/>
          <w:b/>
          <w:bCs/>
          <w:i/>
        </w:rPr>
        <w:t>Progress report</w:t>
      </w:r>
      <w:r w:rsidR="00820697" w:rsidRPr="00BC142A">
        <w:rPr>
          <w:rFonts w:ascii="Times New Roman" w:hAnsi="Times New Roman" w:cs="Times New Roman"/>
          <w:b/>
          <w:bCs/>
          <w:i/>
        </w:rPr>
        <w:t>-</w:t>
      </w:r>
      <w:r w:rsidRPr="00BC142A">
        <w:rPr>
          <w:rFonts w:ascii="Times New Roman" w:hAnsi="Times New Roman" w:cs="Times New Roman"/>
          <w:b/>
          <w:bCs/>
          <w:i/>
        </w:rPr>
        <w:t xml:space="preserve"> 1:</w:t>
      </w:r>
      <w:r w:rsidRPr="00BC142A">
        <w:rPr>
          <w:rFonts w:ascii="Times New Roman" w:hAnsi="Times New Roman" w:cs="Times New Roman"/>
          <w:b/>
          <w:bCs/>
        </w:rPr>
        <w:t xml:space="preserve"> “And the Lord added to their number daily those who were being saved” (2:47).</w:t>
      </w:r>
    </w:p>
    <w:p w14:paraId="0075888E" w14:textId="77777777" w:rsidR="00CE3A69" w:rsidRPr="00BC142A" w:rsidRDefault="00CE3A69" w:rsidP="00CE3A69">
      <w:pPr>
        <w:tabs>
          <w:tab w:val="left" w:pos="1440"/>
        </w:tabs>
        <w:jc w:val="both"/>
        <w:rPr>
          <w:rFonts w:ascii="Times New Roman" w:hAnsi="Times New Roman" w:cs="Times New Roman"/>
        </w:rPr>
      </w:pPr>
    </w:p>
    <w:p w14:paraId="59553F5E" w14:textId="6591E7D8" w:rsidR="00CE3A69" w:rsidRPr="00BC142A" w:rsidRDefault="00CE3A69" w:rsidP="00CE3A69">
      <w:pPr>
        <w:tabs>
          <w:tab w:val="left" w:pos="1080"/>
        </w:tabs>
        <w:ind w:left="360"/>
        <w:jc w:val="both"/>
        <w:rPr>
          <w:rFonts w:ascii="Times New Roman" w:hAnsi="Times New Roman" w:cs="Times New Roman"/>
        </w:rPr>
      </w:pPr>
      <w:r w:rsidRPr="00BC142A">
        <w:rPr>
          <w:rFonts w:ascii="Times New Roman" w:hAnsi="Times New Roman" w:cs="Times New Roman"/>
        </w:rPr>
        <w:tab/>
        <w:t>B. The expansion of the church at Jerusalem (3:1–6:7)</w:t>
      </w:r>
    </w:p>
    <w:p w14:paraId="366CEC3D" w14:textId="29782841"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1. Opposition to the church (3:1–4:31)</w:t>
      </w:r>
    </w:p>
    <w:p w14:paraId="0BAFBA01" w14:textId="01AD16D7"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2. Correction in the church (4:32–5:11)</w:t>
      </w:r>
    </w:p>
    <w:p w14:paraId="6F7F63AB" w14:textId="6851E5AF"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3. Progression in the church (5:12–42)</w:t>
      </w:r>
    </w:p>
    <w:p w14:paraId="051F96E1" w14:textId="2F94039A" w:rsidR="00CE3A69" w:rsidRPr="00BC142A" w:rsidRDefault="00CE3A69" w:rsidP="00CE3A69">
      <w:pPr>
        <w:tabs>
          <w:tab w:val="left" w:pos="1440"/>
        </w:tabs>
        <w:ind w:left="1440"/>
        <w:jc w:val="both"/>
        <w:rPr>
          <w:rFonts w:ascii="Times New Roman" w:hAnsi="Times New Roman" w:cs="Times New Roman"/>
          <w:b/>
          <w:bCs/>
        </w:rPr>
      </w:pPr>
      <w:r w:rsidRPr="00BC142A">
        <w:rPr>
          <w:rFonts w:ascii="Times New Roman" w:hAnsi="Times New Roman" w:cs="Times New Roman"/>
        </w:rPr>
        <w:lastRenderedPageBreak/>
        <w:t xml:space="preserve">4.Administration in the church (6:1–7) </w:t>
      </w:r>
      <w:r w:rsidRPr="00BC142A">
        <w:rPr>
          <w:rFonts w:ascii="Times New Roman" w:hAnsi="Times New Roman" w:cs="Times New Roman"/>
          <w:b/>
          <w:bCs/>
          <w:i/>
        </w:rPr>
        <w:t>Progress report</w:t>
      </w:r>
      <w:r w:rsidR="00820697" w:rsidRPr="00BC142A">
        <w:rPr>
          <w:rFonts w:ascii="Times New Roman" w:hAnsi="Times New Roman" w:cs="Times New Roman"/>
          <w:b/>
          <w:bCs/>
          <w:i/>
        </w:rPr>
        <w:t>-</w:t>
      </w:r>
      <w:r w:rsidRPr="00BC142A">
        <w:rPr>
          <w:rFonts w:ascii="Times New Roman" w:hAnsi="Times New Roman" w:cs="Times New Roman"/>
          <w:b/>
          <w:bCs/>
          <w:i/>
        </w:rPr>
        <w:t xml:space="preserve"> 2:</w:t>
      </w:r>
      <w:r w:rsidRPr="00BC142A">
        <w:rPr>
          <w:rFonts w:ascii="Times New Roman" w:hAnsi="Times New Roman" w:cs="Times New Roman"/>
          <w:b/>
          <w:bCs/>
        </w:rPr>
        <w:t xml:space="preserve"> “So the Word of God spread. The number of disciples in Jerusalem increased rapidly” (6:7).</w:t>
      </w:r>
    </w:p>
    <w:p w14:paraId="4487170B" w14:textId="77777777" w:rsidR="00CE3A69" w:rsidRPr="00BC142A" w:rsidRDefault="00CE3A69" w:rsidP="00CE3A69">
      <w:pPr>
        <w:tabs>
          <w:tab w:val="left" w:pos="1440"/>
        </w:tabs>
        <w:jc w:val="both"/>
        <w:rPr>
          <w:rFonts w:ascii="Times New Roman" w:hAnsi="Times New Roman" w:cs="Times New Roman"/>
        </w:rPr>
      </w:pPr>
    </w:p>
    <w:p w14:paraId="27EBDDAD" w14:textId="77777777" w:rsidR="00CE3A69" w:rsidRPr="00BC142A" w:rsidRDefault="00CE3A69" w:rsidP="00CE3A69">
      <w:pPr>
        <w:tabs>
          <w:tab w:val="left" w:pos="720"/>
        </w:tabs>
        <w:ind w:left="360"/>
        <w:jc w:val="both"/>
        <w:rPr>
          <w:rFonts w:ascii="Times New Roman" w:hAnsi="Times New Roman" w:cs="Times New Roman"/>
        </w:rPr>
      </w:pPr>
      <w:r w:rsidRPr="00BC142A">
        <w:rPr>
          <w:rFonts w:ascii="Times New Roman" w:hAnsi="Times New Roman" w:cs="Times New Roman"/>
        </w:rPr>
        <w:t>II.</w:t>
      </w:r>
      <w:r w:rsidRPr="00BC142A">
        <w:rPr>
          <w:rFonts w:ascii="Times New Roman" w:hAnsi="Times New Roman" w:cs="Times New Roman"/>
        </w:rPr>
        <w:tab/>
        <w:t>The Witness in all Judea and Samaria (6:8–9:31)</w:t>
      </w:r>
    </w:p>
    <w:p w14:paraId="1EA40892" w14:textId="5B985303" w:rsidR="00CE3A69" w:rsidRPr="00BC142A" w:rsidRDefault="00CE3A69" w:rsidP="00CE3A69">
      <w:pPr>
        <w:tabs>
          <w:tab w:val="left" w:pos="1080"/>
        </w:tabs>
        <w:ind w:left="360"/>
        <w:jc w:val="both"/>
        <w:rPr>
          <w:rFonts w:ascii="Times New Roman" w:hAnsi="Times New Roman" w:cs="Times New Roman"/>
        </w:rPr>
      </w:pPr>
      <w:r w:rsidRPr="00BC142A">
        <w:rPr>
          <w:rFonts w:ascii="Times New Roman" w:hAnsi="Times New Roman" w:cs="Times New Roman"/>
        </w:rPr>
        <w:tab/>
        <w:t>A. The martyrdom of Stephen (6:8–8:1a)</w:t>
      </w:r>
    </w:p>
    <w:p w14:paraId="15E990E6" w14:textId="4D2D0AAC"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1. The arrest of Stephen (6:8–7:1)</w:t>
      </w:r>
    </w:p>
    <w:p w14:paraId="3C688273" w14:textId="53FF4B17"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2. The address of Stephen (7:2–53)</w:t>
      </w:r>
    </w:p>
    <w:p w14:paraId="106146C7" w14:textId="03F08CB2"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3. The attack on Stephen (7:54–8:1a)</w:t>
      </w:r>
    </w:p>
    <w:p w14:paraId="7AB43D03" w14:textId="77777777" w:rsidR="00CE3A69" w:rsidRPr="00BC142A" w:rsidRDefault="00CE3A69" w:rsidP="00CE3A69">
      <w:pPr>
        <w:tabs>
          <w:tab w:val="left" w:pos="1440"/>
        </w:tabs>
        <w:ind w:left="360"/>
        <w:jc w:val="both"/>
        <w:rPr>
          <w:rFonts w:ascii="Times New Roman" w:hAnsi="Times New Roman" w:cs="Times New Roman"/>
        </w:rPr>
      </w:pPr>
    </w:p>
    <w:p w14:paraId="7EE50154" w14:textId="39A9C726" w:rsidR="00CE3A69" w:rsidRPr="00BC142A" w:rsidRDefault="00CE3A69" w:rsidP="00CE3A69">
      <w:pPr>
        <w:tabs>
          <w:tab w:val="left" w:pos="1080"/>
        </w:tabs>
        <w:ind w:left="360"/>
        <w:jc w:val="both"/>
        <w:rPr>
          <w:rFonts w:ascii="Times New Roman" w:hAnsi="Times New Roman" w:cs="Times New Roman"/>
        </w:rPr>
      </w:pPr>
      <w:r w:rsidRPr="00BC142A">
        <w:rPr>
          <w:rFonts w:ascii="Times New Roman" w:hAnsi="Times New Roman" w:cs="Times New Roman"/>
        </w:rPr>
        <w:tab/>
        <w:t>B. The ministry of Philip (8:1b–40)</w:t>
      </w:r>
    </w:p>
    <w:p w14:paraId="3270E6D5" w14:textId="4149D30C"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1. In Samaria (8:1)</w:t>
      </w:r>
    </w:p>
    <w:p w14:paraId="305441D6" w14:textId="48324FD2"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2. To the Ethiopian eunuch (8:26–40)</w:t>
      </w:r>
    </w:p>
    <w:p w14:paraId="577A7382" w14:textId="77777777" w:rsidR="00CE3A69" w:rsidRPr="00BC142A" w:rsidRDefault="00CE3A69" w:rsidP="00CE3A69">
      <w:pPr>
        <w:tabs>
          <w:tab w:val="left" w:pos="1440"/>
        </w:tabs>
        <w:ind w:left="360"/>
        <w:jc w:val="both"/>
        <w:rPr>
          <w:rFonts w:ascii="Times New Roman" w:hAnsi="Times New Roman" w:cs="Times New Roman"/>
        </w:rPr>
      </w:pPr>
    </w:p>
    <w:p w14:paraId="2B6E7B05" w14:textId="5579B88C" w:rsidR="00CE3A69" w:rsidRPr="00BC142A" w:rsidRDefault="00CE3A69" w:rsidP="00CE3A69">
      <w:pPr>
        <w:tabs>
          <w:tab w:val="left" w:pos="1080"/>
        </w:tabs>
        <w:ind w:left="360"/>
        <w:jc w:val="both"/>
        <w:rPr>
          <w:rFonts w:ascii="Times New Roman" w:hAnsi="Times New Roman" w:cs="Times New Roman"/>
        </w:rPr>
      </w:pPr>
      <w:r w:rsidRPr="00BC142A">
        <w:rPr>
          <w:rFonts w:ascii="Times New Roman" w:hAnsi="Times New Roman" w:cs="Times New Roman"/>
        </w:rPr>
        <w:tab/>
        <w:t>C. The message of Saul (9:1–31)</w:t>
      </w:r>
    </w:p>
    <w:p w14:paraId="48724535" w14:textId="3E524C40"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1. The conversion of Saul (9:1–19a)</w:t>
      </w:r>
    </w:p>
    <w:p w14:paraId="62D5ECA6" w14:textId="764406F1"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2. The conflicts of Saul (9:19b–31)</w:t>
      </w:r>
    </w:p>
    <w:p w14:paraId="5052BB10" w14:textId="77777777" w:rsidR="00CE3A69" w:rsidRPr="00BC142A" w:rsidRDefault="00CE3A69" w:rsidP="00CE3A69">
      <w:pPr>
        <w:tabs>
          <w:tab w:val="left" w:pos="1440"/>
        </w:tabs>
        <w:ind w:left="360"/>
        <w:jc w:val="both"/>
        <w:rPr>
          <w:rFonts w:ascii="Times New Roman" w:hAnsi="Times New Roman" w:cs="Times New Roman"/>
        </w:rPr>
      </w:pPr>
    </w:p>
    <w:p w14:paraId="43E499CF" w14:textId="434EF460" w:rsidR="00CE3A69" w:rsidRPr="00BC142A" w:rsidRDefault="00CE3A69" w:rsidP="00CE3A69">
      <w:pPr>
        <w:ind w:left="360"/>
        <w:jc w:val="both"/>
        <w:rPr>
          <w:rFonts w:ascii="Times New Roman" w:hAnsi="Times New Roman" w:cs="Times New Roman"/>
          <w:b/>
          <w:bCs/>
        </w:rPr>
      </w:pPr>
      <w:r w:rsidRPr="00BC142A">
        <w:rPr>
          <w:rFonts w:ascii="Times New Roman" w:hAnsi="Times New Roman" w:cs="Times New Roman"/>
          <w:b/>
          <w:bCs/>
          <w:i/>
        </w:rPr>
        <w:t>Progress report</w:t>
      </w:r>
      <w:r w:rsidR="00820697" w:rsidRPr="00BC142A">
        <w:rPr>
          <w:rFonts w:ascii="Times New Roman" w:hAnsi="Times New Roman" w:cs="Times New Roman"/>
          <w:b/>
          <w:bCs/>
          <w:i/>
        </w:rPr>
        <w:t>- 3</w:t>
      </w:r>
      <w:r w:rsidRPr="00BC142A">
        <w:rPr>
          <w:rFonts w:ascii="Times New Roman" w:hAnsi="Times New Roman" w:cs="Times New Roman"/>
          <w:b/>
          <w:bCs/>
          <w:i/>
        </w:rPr>
        <w:t>:</w:t>
      </w:r>
      <w:r w:rsidRPr="00BC142A">
        <w:rPr>
          <w:rFonts w:ascii="Times New Roman" w:hAnsi="Times New Roman" w:cs="Times New Roman"/>
          <w:b/>
          <w:bCs/>
        </w:rPr>
        <w:t xml:space="preserve"> “Then the church throughout Judea, Galilee, and Samaria … was strengthened; and [it was] encouraged by the Holy Spirit, it grew in numbers, living in the fear of the Lord” (9:31).</w:t>
      </w:r>
    </w:p>
    <w:p w14:paraId="5387E3E6" w14:textId="77777777" w:rsidR="00CE3A69" w:rsidRPr="00BC142A" w:rsidRDefault="00CE3A69" w:rsidP="00CE3A69">
      <w:pPr>
        <w:ind w:left="360"/>
        <w:jc w:val="both"/>
        <w:rPr>
          <w:rFonts w:ascii="Times New Roman" w:hAnsi="Times New Roman" w:cs="Times New Roman"/>
        </w:rPr>
      </w:pPr>
    </w:p>
    <w:p w14:paraId="33ED7D8E" w14:textId="77777777" w:rsidR="00CE3A69" w:rsidRPr="00BC142A" w:rsidRDefault="00CE3A69" w:rsidP="00CE3A69">
      <w:pPr>
        <w:tabs>
          <w:tab w:val="left" w:pos="720"/>
        </w:tabs>
        <w:ind w:left="360"/>
        <w:jc w:val="both"/>
        <w:rPr>
          <w:rFonts w:ascii="Times New Roman" w:hAnsi="Times New Roman" w:cs="Times New Roman"/>
        </w:rPr>
      </w:pPr>
      <w:r w:rsidRPr="00BC142A">
        <w:rPr>
          <w:rFonts w:ascii="Times New Roman" w:hAnsi="Times New Roman" w:cs="Times New Roman"/>
        </w:rPr>
        <w:t>III.</w:t>
      </w:r>
      <w:r w:rsidRPr="00BC142A">
        <w:rPr>
          <w:rFonts w:ascii="Times New Roman" w:hAnsi="Times New Roman" w:cs="Times New Roman"/>
        </w:rPr>
        <w:tab/>
        <w:t>The Witness to the Extremity of the Earth (9:32–28:31)</w:t>
      </w:r>
    </w:p>
    <w:p w14:paraId="38F684E2" w14:textId="63BDF6BA" w:rsidR="00CE3A69" w:rsidRPr="00BC142A" w:rsidRDefault="00CE3A69" w:rsidP="00CE3A69">
      <w:pPr>
        <w:tabs>
          <w:tab w:val="left" w:pos="1080"/>
        </w:tabs>
        <w:ind w:left="360"/>
        <w:jc w:val="both"/>
        <w:rPr>
          <w:rFonts w:ascii="Times New Roman" w:hAnsi="Times New Roman" w:cs="Times New Roman"/>
        </w:rPr>
      </w:pPr>
      <w:r w:rsidRPr="00BC142A">
        <w:rPr>
          <w:rFonts w:ascii="Times New Roman" w:hAnsi="Times New Roman" w:cs="Times New Roman"/>
        </w:rPr>
        <w:tab/>
        <w:t>A. The extension of the church to Antioch (9:32–12:24)</w:t>
      </w:r>
    </w:p>
    <w:p w14:paraId="645492D6" w14:textId="7BFEF83F"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1.The preparation of Peter for a universal gospel (9:32–10:48)</w:t>
      </w:r>
    </w:p>
    <w:p w14:paraId="1B92198D" w14:textId="7F867681"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2.The preparation of the apostles for a universal gospel (11:1–18)</w:t>
      </w:r>
    </w:p>
    <w:p w14:paraId="4EEAE8B9" w14:textId="647D292C"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3.The preparation of the church at Antioch for a universal gospel (11:19–30)</w:t>
      </w:r>
    </w:p>
    <w:p w14:paraId="24EEEB62" w14:textId="1D99DE81" w:rsidR="00CE3A69" w:rsidRPr="00BC142A" w:rsidRDefault="00CE3A69" w:rsidP="00CE3A69">
      <w:pPr>
        <w:tabs>
          <w:tab w:val="left" w:pos="1440"/>
        </w:tabs>
        <w:ind w:left="1440"/>
        <w:jc w:val="both"/>
        <w:rPr>
          <w:rFonts w:ascii="Times New Roman" w:hAnsi="Times New Roman" w:cs="Times New Roman"/>
          <w:b/>
          <w:bCs/>
        </w:rPr>
      </w:pPr>
      <w:r w:rsidRPr="00BC142A">
        <w:rPr>
          <w:rFonts w:ascii="Times New Roman" w:hAnsi="Times New Roman" w:cs="Times New Roman"/>
        </w:rPr>
        <w:t xml:space="preserve">4.The persecution of the church at Jerusalem (12:1–24) </w:t>
      </w:r>
      <w:r w:rsidRPr="00BC142A">
        <w:rPr>
          <w:rFonts w:ascii="Times New Roman" w:hAnsi="Times New Roman" w:cs="Times New Roman"/>
          <w:b/>
          <w:bCs/>
          <w:i/>
        </w:rPr>
        <w:t>Progress report</w:t>
      </w:r>
      <w:r w:rsidR="00820697" w:rsidRPr="00BC142A">
        <w:rPr>
          <w:rFonts w:ascii="Times New Roman" w:hAnsi="Times New Roman" w:cs="Times New Roman"/>
          <w:b/>
          <w:bCs/>
          <w:i/>
        </w:rPr>
        <w:t>-</w:t>
      </w:r>
      <w:r w:rsidRPr="00BC142A">
        <w:rPr>
          <w:rFonts w:ascii="Times New Roman" w:hAnsi="Times New Roman" w:cs="Times New Roman"/>
          <w:b/>
          <w:bCs/>
          <w:i/>
        </w:rPr>
        <w:t xml:space="preserve"> 4:</w:t>
      </w:r>
      <w:r w:rsidRPr="00BC142A">
        <w:rPr>
          <w:rFonts w:ascii="Times New Roman" w:hAnsi="Times New Roman" w:cs="Times New Roman"/>
          <w:b/>
          <w:bCs/>
        </w:rPr>
        <w:t xml:space="preserve"> “But the Word of God continued to increase and spread” (12:24).</w:t>
      </w:r>
    </w:p>
    <w:p w14:paraId="7CC8D0D6" w14:textId="0E58122D" w:rsidR="00CE3A69" w:rsidRPr="00BC142A" w:rsidRDefault="00CE3A69" w:rsidP="00CE3A69">
      <w:pPr>
        <w:tabs>
          <w:tab w:val="left" w:pos="1080"/>
        </w:tabs>
        <w:ind w:left="360"/>
        <w:jc w:val="both"/>
        <w:rPr>
          <w:rFonts w:ascii="Times New Roman" w:hAnsi="Times New Roman" w:cs="Times New Roman"/>
        </w:rPr>
      </w:pPr>
      <w:r w:rsidRPr="00BC142A">
        <w:rPr>
          <w:rFonts w:ascii="Times New Roman" w:hAnsi="Times New Roman" w:cs="Times New Roman"/>
        </w:rPr>
        <w:tab/>
        <w:t>B. The extension of the church in Asia Minor (12:25–16:5)</w:t>
      </w:r>
    </w:p>
    <w:p w14:paraId="3F009176" w14:textId="0AC1C7DA" w:rsidR="00CE3A69" w:rsidRPr="00BC142A" w:rsidRDefault="00CE3A69" w:rsidP="00CE3A69">
      <w:pPr>
        <w:tabs>
          <w:tab w:val="left" w:pos="1440"/>
        </w:tabs>
        <w:ind w:left="1440"/>
        <w:jc w:val="both"/>
        <w:rPr>
          <w:rFonts w:ascii="Times New Roman" w:hAnsi="Times New Roman" w:cs="Times New Roman"/>
        </w:rPr>
      </w:pPr>
      <w:r w:rsidRPr="00BC142A">
        <w:rPr>
          <w:rFonts w:ascii="Times New Roman" w:hAnsi="Times New Roman" w:cs="Times New Roman"/>
        </w:rPr>
        <w:t xml:space="preserve">1. The call and dedication of Barnabas and Saul (12:25–13:3) </w:t>
      </w:r>
      <w:r w:rsidRPr="00BC142A">
        <w:rPr>
          <w:rFonts w:ascii="Times New Roman" w:hAnsi="Times New Roman" w:cs="Times New Roman"/>
          <w:i/>
        </w:rPr>
        <w:t>[First missionary journey, chaps.</w:t>
      </w:r>
      <w:r w:rsidRPr="00BC142A">
        <w:rPr>
          <w:rFonts w:ascii="Times New Roman" w:hAnsi="Times New Roman" w:cs="Times New Roman"/>
        </w:rPr>
        <w:t xml:space="preserve"> 13–14</w:t>
      </w:r>
      <w:r w:rsidRPr="00BC142A">
        <w:rPr>
          <w:rFonts w:ascii="Times New Roman" w:hAnsi="Times New Roman" w:cs="Times New Roman"/>
          <w:i/>
        </w:rPr>
        <w:t>]</w:t>
      </w:r>
    </w:p>
    <w:p w14:paraId="13D92F1E" w14:textId="471CA8C6"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2. The circuit in Asia Minor (13:4–14:28)</w:t>
      </w:r>
    </w:p>
    <w:p w14:paraId="0DF13DCF" w14:textId="31837EB6" w:rsidR="00CE3A69" w:rsidRPr="00BC142A" w:rsidRDefault="00CE3A69" w:rsidP="00CE3A69">
      <w:pPr>
        <w:tabs>
          <w:tab w:val="left" w:pos="1440"/>
        </w:tabs>
        <w:ind w:left="360"/>
        <w:jc w:val="both"/>
        <w:rPr>
          <w:rFonts w:ascii="Times New Roman" w:hAnsi="Times New Roman" w:cs="Times New Roman"/>
        </w:rPr>
      </w:pPr>
      <w:r w:rsidRPr="00BC142A">
        <w:rPr>
          <w:rFonts w:ascii="Times New Roman" w:hAnsi="Times New Roman" w:cs="Times New Roman"/>
        </w:rPr>
        <w:tab/>
        <w:t>3. The conference at Jerusalem (15:1–35)</w:t>
      </w:r>
    </w:p>
    <w:p w14:paraId="7ADCF29B" w14:textId="3E6375D6" w:rsidR="00CE3A69" w:rsidRPr="00BC142A" w:rsidRDefault="00CE3A69" w:rsidP="00CE3A69">
      <w:pPr>
        <w:tabs>
          <w:tab w:val="left" w:pos="1440"/>
        </w:tabs>
        <w:ind w:left="1440"/>
        <w:jc w:val="both"/>
        <w:rPr>
          <w:rFonts w:ascii="Times New Roman" w:hAnsi="Times New Roman" w:cs="Times New Roman"/>
        </w:rPr>
      </w:pPr>
      <w:r w:rsidRPr="00BC142A">
        <w:rPr>
          <w:rFonts w:ascii="Times New Roman" w:hAnsi="Times New Roman" w:cs="Times New Roman"/>
        </w:rPr>
        <w:t xml:space="preserve">4. The confirmation of the churches in Asia Minor (15:36–16:5) </w:t>
      </w:r>
      <w:r w:rsidRPr="00BC142A">
        <w:rPr>
          <w:rFonts w:ascii="Times New Roman" w:hAnsi="Times New Roman" w:cs="Times New Roman"/>
          <w:i/>
        </w:rPr>
        <w:t>[Second missionary journey, 15:36–18:22]</w:t>
      </w:r>
    </w:p>
    <w:p w14:paraId="75AE9DF3" w14:textId="77777777" w:rsidR="00CE3A69" w:rsidRPr="00BC142A" w:rsidRDefault="00CE3A69" w:rsidP="00CE3A69">
      <w:pPr>
        <w:ind w:left="360"/>
        <w:jc w:val="both"/>
        <w:rPr>
          <w:rFonts w:ascii="Times New Roman" w:hAnsi="Times New Roman" w:cs="Times New Roman"/>
          <w:i/>
        </w:rPr>
      </w:pPr>
    </w:p>
    <w:p w14:paraId="09541E4C" w14:textId="25FA38E0" w:rsidR="00CE3A69" w:rsidRPr="00BC142A" w:rsidRDefault="00CE3A69" w:rsidP="00CE3A69">
      <w:pPr>
        <w:ind w:left="360"/>
        <w:jc w:val="both"/>
        <w:rPr>
          <w:rFonts w:ascii="Times New Roman" w:hAnsi="Times New Roman" w:cs="Times New Roman"/>
          <w:b/>
          <w:bCs/>
        </w:rPr>
      </w:pPr>
      <w:r w:rsidRPr="00BC142A">
        <w:rPr>
          <w:rFonts w:ascii="Times New Roman" w:hAnsi="Times New Roman" w:cs="Times New Roman"/>
          <w:b/>
          <w:bCs/>
          <w:i/>
        </w:rPr>
        <w:t>Progress report</w:t>
      </w:r>
      <w:r w:rsidR="00820697" w:rsidRPr="00BC142A">
        <w:rPr>
          <w:rFonts w:ascii="Times New Roman" w:hAnsi="Times New Roman" w:cs="Times New Roman"/>
          <w:b/>
          <w:bCs/>
          <w:i/>
        </w:rPr>
        <w:t>-5</w:t>
      </w:r>
      <w:r w:rsidRPr="00BC142A">
        <w:rPr>
          <w:rFonts w:ascii="Times New Roman" w:hAnsi="Times New Roman" w:cs="Times New Roman"/>
          <w:b/>
          <w:bCs/>
          <w:i/>
        </w:rPr>
        <w:t>:</w:t>
      </w:r>
      <w:r w:rsidRPr="00BC142A">
        <w:rPr>
          <w:rFonts w:ascii="Times New Roman" w:hAnsi="Times New Roman" w:cs="Times New Roman"/>
          <w:b/>
          <w:bCs/>
        </w:rPr>
        <w:t xml:space="preserve"> “So the churches were strengthened in the faith and grew daily in numbers” (16:5).</w:t>
      </w:r>
    </w:p>
    <w:p w14:paraId="7B1AF1FE" w14:textId="77777777" w:rsidR="00CE3A69" w:rsidRPr="00BC142A" w:rsidRDefault="00CE3A69" w:rsidP="00CE3A69">
      <w:pPr>
        <w:ind w:left="360"/>
        <w:jc w:val="both"/>
        <w:rPr>
          <w:rFonts w:ascii="Times New Roman" w:hAnsi="Times New Roman" w:cs="Times New Roman"/>
        </w:rPr>
      </w:pPr>
    </w:p>
    <w:p w14:paraId="53C299CE" w14:textId="38A9F50E" w:rsidR="00CE3A69" w:rsidRPr="00BC142A" w:rsidRDefault="00332C56" w:rsidP="00CE3A69">
      <w:pPr>
        <w:tabs>
          <w:tab w:val="left" w:pos="1080"/>
        </w:tabs>
        <w:ind w:left="360"/>
        <w:jc w:val="both"/>
        <w:rPr>
          <w:rFonts w:ascii="Times New Roman" w:hAnsi="Times New Roman" w:cs="Times New Roman"/>
        </w:rPr>
      </w:pPr>
      <w:r w:rsidRPr="00BC142A">
        <w:rPr>
          <w:rFonts w:ascii="Times New Roman" w:hAnsi="Times New Roman" w:cs="Times New Roman"/>
        </w:rPr>
        <w:tab/>
      </w:r>
      <w:r w:rsidR="00CE3A69" w:rsidRPr="00BC142A">
        <w:rPr>
          <w:rFonts w:ascii="Times New Roman" w:hAnsi="Times New Roman" w:cs="Times New Roman"/>
        </w:rPr>
        <w:t>C.</w:t>
      </w:r>
      <w:r w:rsidRPr="00BC142A">
        <w:rPr>
          <w:rFonts w:ascii="Times New Roman" w:hAnsi="Times New Roman" w:cs="Times New Roman"/>
        </w:rPr>
        <w:t xml:space="preserve"> </w:t>
      </w:r>
      <w:r w:rsidR="00CE3A69" w:rsidRPr="00BC142A">
        <w:rPr>
          <w:rFonts w:ascii="Times New Roman" w:hAnsi="Times New Roman" w:cs="Times New Roman"/>
        </w:rPr>
        <w:t>The extension of the church in the Aegean area (16:6–19:20)</w:t>
      </w:r>
    </w:p>
    <w:p w14:paraId="6B93497A" w14:textId="72EC0BC0" w:rsidR="00CE3A69" w:rsidRPr="00BC142A" w:rsidRDefault="00332C56" w:rsidP="00CE3A69">
      <w:pPr>
        <w:tabs>
          <w:tab w:val="left" w:pos="1440"/>
        </w:tabs>
        <w:ind w:left="360"/>
        <w:jc w:val="both"/>
        <w:rPr>
          <w:rFonts w:ascii="Times New Roman" w:hAnsi="Times New Roman" w:cs="Times New Roman"/>
        </w:rPr>
      </w:pPr>
      <w:r w:rsidRPr="00BC142A">
        <w:rPr>
          <w:rFonts w:ascii="Times New Roman" w:hAnsi="Times New Roman" w:cs="Times New Roman"/>
        </w:rPr>
        <w:tab/>
      </w:r>
      <w:r w:rsidR="00CE3A69" w:rsidRPr="00BC142A">
        <w:rPr>
          <w:rFonts w:ascii="Times New Roman" w:hAnsi="Times New Roman" w:cs="Times New Roman"/>
        </w:rPr>
        <w:t>1.</w:t>
      </w:r>
      <w:r w:rsidRPr="00BC142A">
        <w:rPr>
          <w:rFonts w:ascii="Times New Roman" w:hAnsi="Times New Roman" w:cs="Times New Roman"/>
        </w:rPr>
        <w:t xml:space="preserve"> </w:t>
      </w:r>
      <w:r w:rsidR="00CE3A69" w:rsidRPr="00BC142A">
        <w:rPr>
          <w:rFonts w:ascii="Times New Roman" w:hAnsi="Times New Roman" w:cs="Times New Roman"/>
        </w:rPr>
        <w:t>The call to Macedonia (16:6–10)</w:t>
      </w:r>
    </w:p>
    <w:p w14:paraId="0C76BEC4" w14:textId="5A686B5F" w:rsidR="00CE3A69" w:rsidRPr="00BC142A" w:rsidRDefault="00332C56" w:rsidP="00CE3A69">
      <w:pPr>
        <w:tabs>
          <w:tab w:val="left" w:pos="1440"/>
        </w:tabs>
        <w:ind w:left="360"/>
        <w:jc w:val="both"/>
        <w:rPr>
          <w:rFonts w:ascii="Times New Roman" w:hAnsi="Times New Roman" w:cs="Times New Roman"/>
        </w:rPr>
      </w:pPr>
      <w:r w:rsidRPr="00BC142A">
        <w:rPr>
          <w:rFonts w:ascii="Times New Roman" w:hAnsi="Times New Roman" w:cs="Times New Roman"/>
        </w:rPr>
        <w:tab/>
      </w:r>
      <w:r w:rsidR="00CE3A69" w:rsidRPr="00BC142A">
        <w:rPr>
          <w:rFonts w:ascii="Times New Roman" w:hAnsi="Times New Roman" w:cs="Times New Roman"/>
        </w:rPr>
        <w:t>2.</w:t>
      </w:r>
      <w:r w:rsidRPr="00BC142A">
        <w:rPr>
          <w:rFonts w:ascii="Times New Roman" w:hAnsi="Times New Roman" w:cs="Times New Roman"/>
        </w:rPr>
        <w:t xml:space="preserve"> </w:t>
      </w:r>
      <w:r w:rsidR="00CE3A69" w:rsidRPr="00BC142A">
        <w:rPr>
          <w:rFonts w:ascii="Times New Roman" w:hAnsi="Times New Roman" w:cs="Times New Roman"/>
        </w:rPr>
        <w:t>The conflicts in Macedonia (16:11–17:15)</w:t>
      </w:r>
    </w:p>
    <w:p w14:paraId="428118FB" w14:textId="3AA4AC07" w:rsidR="00CE3A69" w:rsidRPr="00BC142A" w:rsidRDefault="00332C56" w:rsidP="00CE3A69">
      <w:pPr>
        <w:tabs>
          <w:tab w:val="left" w:pos="1440"/>
        </w:tabs>
        <w:ind w:left="360"/>
        <w:jc w:val="both"/>
        <w:rPr>
          <w:rFonts w:ascii="Times New Roman" w:hAnsi="Times New Roman" w:cs="Times New Roman"/>
        </w:rPr>
      </w:pPr>
      <w:r w:rsidRPr="00BC142A">
        <w:rPr>
          <w:rFonts w:ascii="Times New Roman" w:hAnsi="Times New Roman" w:cs="Times New Roman"/>
        </w:rPr>
        <w:tab/>
      </w:r>
      <w:r w:rsidR="00CE3A69" w:rsidRPr="00BC142A">
        <w:rPr>
          <w:rFonts w:ascii="Times New Roman" w:hAnsi="Times New Roman" w:cs="Times New Roman"/>
        </w:rPr>
        <w:t>3.</w:t>
      </w:r>
      <w:r w:rsidRPr="00BC142A">
        <w:rPr>
          <w:rFonts w:ascii="Times New Roman" w:hAnsi="Times New Roman" w:cs="Times New Roman"/>
        </w:rPr>
        <w:t xml:space="preserve"> </w:t>
      </w:r>
      <w:r w:rsidR="00CE3A69" w:rsidRPr="00BC142A">
        <w:rPr>
          <w:rFonts w:ascii="Times New Roman" w:hAnsi="Times New Roman" w:cs="Times New Roman"/>
        </w:rPr>
        <w:t>The crusade in Achaia (17:16–18:18)</w:t>
      </w:r>
    </w:p>
    <w:p w14:paraId="6DA81C5D" w14:textId="0D741DB7" w:rsidR="00CE3A69" w:rsidRPr="00BC142A" w:rsidRDefault="00332C56" w:rsidP="00CE3A69">
      <w:pPr>
        <w:tabs>
          <w:tab w:val="left" w:pos="1440"/>
        </w:tabs>
        <w:ind w:left="360"/>
        <w:jc w:val="both"/>
        <w:rPr>
          <w:rFonts w:ascii="Times New Roman" w:hAnsi="Times New Roman" w:cs="Times New Roman"/>
        </w:rPr>
      </w:pPr>
      <w:r w:rsidRPr="00BC142A">
        <w:rPr>
          <w:rFonts w:ascii="Times New Roman" w:hAnsi="Times New Roman" w:cs="Times New Roman"/>
        </w:rPr>
        <w:tab/>
      </w:r>
      <w:r w:rsidR="00CE3A69" w:rsidRPr="00BC142A">
        <w:rPr>
          <w:rFonts w:ascii="Times New Roman" w:hAnsi="Times New Roman" w:cs="Times New Roman"/>
        </w:rPr>
        <w:t>4.</w:t>
      </w:r>
      <w:r w:rsidRPr="00BC142A">
        <w:rPr>
          <w:rFonts w:ascii="Times New Roman" w:hAnsi="Times New Roman" w:cs="Times New Roman"/>
        </w:rPr>
        <w:t xml:space="preserve"> </w:t>
      </w:r>
      <w:r w:rsidR="00CE3A69" w:rsidRPr="00BC142A">
        <w:rPr>
          <w:rFonts w:ascii="Times New Roman" w:hAnsi="Times New Roman" w:cs="Times New Roman"/>
        </w:rPr>
        <w:t>The conclusion of the second missionary journey (18:19–22)</w:t>
      </w:r>
    </w:p>
    <w:p w14:paraId="65550B0D" w14:textId="5BF890C5" w:rsidR="00CE3A69" w:rsidRPr="00BC142A" w:rsidRDefault="00CE3A69" w:rsidP="00820697">
      <w:pPr>
        <w:tabs>
          <w:tab w:val="left" w:pos="1440"/>
        </w:tabs>
        <w:ind w:left="1440"/>
        <w:jc w:val="both"/>
        <w:rPr>
          <w:rFonts w:ascii="Times New Roman" w:hAnsi="Times New Roman" w:cs="Times New Roman"/>
        </w:rPr>
      </w:pPr>
      <w:r w:rsidRPr="00BC142A">
        <w:rPr>
          <w:rFonts w:ascii="Times New Roman" w:hAnsi="Times New Roman" w:cs="Times New Roman"/>
        </w:rPr>
        <w:t>5.</w:t>
      </w:r>
      <w:r w:rsidR="00332C56" w:rsidRPr="00BC142A">
        <w:rPr>
          <w:rFonts w:ascii="Times New Roman" w:hAnsi="Times New Roman" w:cs="Times New Roman"/>
        </w:rPr>
        <w:t xml:space="preserve"> </w:t>
      </w:r>
      <w:r w:rsidRPr="00BC142A">
        <w:rPr>
          <w:rFonts w:ascii="Times New Roman" w:hAnsi="Times New Roman" w:cs="Times New Roman"/>
        </w:rPr>
        <w:t xml:space="preserve">The conquest of Ephesus (18:23–19:20) </w:t>
      </w:r>
      <w:r w:rsidRPr="00BC142A">
        <w:rPr>
          <w:rFonts w:ascii="Times New Roman" w:hAnsi="Times New Roman" w:cs="Times New Roman"/>
          <w:i/>
        </w:rPr>
        <w:t>[Third missionary journey, 18:23–21:16]</w:t>
      </w:r>
    </w:p>
    <w:p w14:paraId="2A5BCD66" w14:textId="77777777" w:rsidR="00332C56" w:rsidRPr="00BC142A" w:rsidRDefault="00332C56" w:rsidP="00CE3A69">
      <w:pPr>
        <w:ind w:left="360"/>
        <w:jc w:val="both"/>
        <w:rPr>
          <w:rFonts w:ascii="Times New Roman" w:hAnsi="Times New Roman" w:cs="Times New Roman"/>
          <w:i/>
        </w:rPr>
      </w:pPr>
    </w:p>
    <w:p w14:paraId="0A95E7E3" w14:textId="55D0ACB4" w:rsidR="00CE3A69" w:rsidRPr="00BC142A" w:rsidRDefault="00CE3A69" w:rsidP="00CE3A69">
      <w:pPr>
        <w:ind w:left="360"/>
        <w:jc w:val="both"/>
        <w:rPr>
          <w:rFonts w:ascii="Times New Roman" w:hAnsi="Times New Roman" w:cs="Times New Roman"/>
          <w:b/>
          <w:bCs/>
        </w:rPr>
      </w:pPr>
      <w:r w:rsidRPr="00BC142A">
        <w:rPr>
          <w:rFonts w:ascii="Times New Roman" w:hAnsi="Times New Roman" w:cs="Times New Roman"/>
          <w:b/>
          <w:bCs/>
          <w:i/>
        </w:rPr>
        <w:t xml:space="preserve">Progress report </w:t>
      </w:r>
      <w:r w:rsidR="00820697" w:rsidRPr="00BC142A">
        <w:rPr>
          <w:rFonts w:ascii="Times New Roman" w:hAnsi="Times New Roman" w:cs="Times New Roman"/>
          <w:b/>
          <w:bCs/>
          <w:i/>
        </w:rPr>
        <w:t>-</w:t>
      </w:r>
      <w:r w:rsidRPr="00BC142A">
        <w:rPr>
          <w:rFonts w:ascii="Times New Roman" w:hAnsi="Times New Roman" w:cs="Times New Roman"/>
          <w:b/>
          <w:bCs/>
          <w:i/>
        </w:rPr>
        <w:t>6:</w:t>
      </w:r>
      <w:r w:rsidRPr="00BC142A">
        <w:rPr>
          <w:rFonts w:ascii="Times New Roman" w:hAnsi="Times New Roman" w:cs="Times New Roman"/>
          <w:b/>
          <w:bCs/>
        </w:rPr>
        <w:t xml:space="preserve"> “In this way the Word of the Lord spread widely and grew in power” (19:20).</w:t>
      </w:r>
    </w:p>
    <w:p w14:paraId="619F4FEB" w14:textId="77777777" w:rsidR="00332C56" w:rsidRPr="00BC142A" w:rsidRDefault="00332C56" w:rsidP="00CE3A69">
      <w:pPr>
        <w:ind w:left="360"/>
        <w:jc w:val="both"/>
        <w:rPr>
          <w:rFonts w:ascii="Times New Roman" w:hAnsi="Times New Roman" w:cs="Times New Roman"/>
        </w:rPr>
      </w:pPr>
    </w:p>
    <w:p w14:paraId="33EDB41A" w14:textId="39E4A68E" w:rsidR="00CE3A69" w:rsidRPr="00BC142A" w:rsidRDefault="00332C56" w:rsidP="00CE3A69">
      <w:pPr>
        <w:tabs>
          <w:tab w:val="left" w:pos="1080"/>
        </w:tabs>
        <w:ind w:left="360"/>
        <w:jc w:val="both"/>
        <w:rPr>
          <w:rFonts w:ascii="Times New Roman" w:hAnsi="Times New Roman" w:cs="Times New Roman"/>
        </w:rPr>
      </w:pPr>
      <w:r w:rsidRPr="00BC142A">
        <w:rPr>
          <w:rFonts w:ascii="Times New Roman" w:hAnsi="Times New Roman" w:cs="Times New Roman"/>
        </w:rPr>
        <w:tab/>
      </w:r>
      <w:r w:rsidR="00CE3A69" w:rsidRPr="00BC142A">
        <w:rPr>
          <w:rFonts w:ascii="Times New Roman" w:hAnsi="Times New Roman" w:cs="Times New Roman"/>
        </w:rPr>
        <w:t>D.</w:t>
      </w:r>
      <w:r w:rsidRPr="00BC142A">
        <w:rPr>
          <w:rFonts w:ascii="Times New Roman" w:hAnsi="Times New Roman" w:cs="Times New Roman"/>
        </w:rPr>
        <w:t xml:space="preserve"> </w:t>
      </w:r>
      <w:r w:rsidR="00CE3A69" w:rsidRPr="00BC142A">
        <w:rPr>
          <w:rFonts w:ascii="Times New Roman" w:hAnsi="Times New Roman" w:cs="Times New Roman"/>
        </w:rPr>
        <w:t>The extension of the church to Rome (19:21–28:31)</w:t>
      </w:r>
    </w:p>
    <w:p w14:paraId="41230B9B" w14:textId="7AFA81DE" w:rsidR="00CE3A69" w:rsidRPr="00BC142A" w:rsidRDefault="00332C56" w:rsidP="00CE3A69">
      <w:pPr>
        <w:tabs>
          <w:tab w:val="left" w:pos="1440"/>
        </w:tabs>
        <w:ind w:left="360"/>
        <w:jc w:val="both"/>
        <w:rPr>
          <w:rFonts w:ascii="Times New Roman" w:hAnsi="Times New Roman" w:cs="Times New Roman"/>
        </w:rPr>
      </w:pPr>
      <w:r w:rsidRPr="00BC142A">
        <w:rPr>
          <w:rFonts w:ascii="Times New Roman" w:hAnsi="Times New Roman" w:cs="Times New Roman"/>
        </w:rPr>
        <w:tab/>
      </w:r>
      <w:r w:rsidR="00CE3A69" w:rsidRPr="00BC142A">
        <w:rPr>
          <w:rFonts w:ascii="Times New Roman" w:hAnsi="Times New Roman" w:cs="Times New Roman"/>
        </w:rPr>
        <w:t>1.</w:t>
      </w:r>
      <w:r w:rsidRPr="00BC142A">
        <w:rPr>
          <w:rFonts w:ascii="Times New Roman" w:hAnsi="Times New Roman" w:cs="Times New Roman"/>
        </w:rPr>
        <w:t xml:space="preserve">  </w:t>
      </w:r>
      <w:r w:rsidR="00CE3A69" w:rsidRPr="00BC142A">
        <w:rPr>
          <w:rFonts w:ascii="Times New Roman" w:hAnsi="Times New Roman" w:cs="Times New Roman"/>
        </w:rPr>
        <w:t>The completion of the third journey (19:21–21:16)</w:t>
      </w:r>
    </w:p>
    <w:p w14:paraId="7881220E" w14:textId="7755182F" w:rsidR="00CE3A69" w:rsidRPr="00BC142A" w:rsidRDefault="00332C56" w:rsidP="00CE3A69">
      <w:pPr>
        <w:tabs>
          <w:tab w:val="left" w:pos="1440"/>
        </w:tabs>
        <w:ind w:left="360"/>
        <w:jc w:val="both"/>
        <w:rPr>
          <w:rFonts w:ascii="Times New Roman" w:hAnsi="Times New Roman" w:cs="Times New Roman"/>
        </w:rPr>
      </w:pPr>
      <w:r w:rsidRPr="00BC142A">
        <w:rPr>
          <w:rFonts w:ascii="Times New Roman" w:hAnsi="Times New Roman" w:cs="Times New Roman"/>
        </w:rPr>
        <w:tab/>
      </w:r>
      <w:r w:rsidR="00CE3A69" w:rsidRPr="00BC142A">
        <w:rPr>
          <w:rFonts w:ascii="Times New Roman" w:hAnsi="Times New Roman" w:cs="Times New Roman"/>
        </w:rPr>
        <w:t>2.</w:t>
      </w:r>
      <w:r w:rsidRPr="00BC142A">
        <w:rPr>
          <w:rFonts w:ascii="Times New Roman" w:hAnsi="Times New Roman" w:cs="Times New Roman"/>
        </w:rPr>
        <w:t xml:space="preserve"> </w:t>
      </w:r>
      <w:r w:rsidR="00CE3A69" w:rsidRPr="00BC142A">
        <w:rPr>
          <w:rFonts w:ascii="Times New Roman" w:hAnsi="Times New Roman" w:cs="Times New Roman"/>
        </w:rPr>
        <w:t>The captivity at Jerusalem (21:17–23:32)</w:t>
      </w:r>
    </w:p>
    <w:p w14:paraId="0D0470BE" w14:textId="168DB8F0" w:rsidR="00CE3A69" w:rsidRPr="00BC142A" w:rsidRDefault="00332C56" w:rsidP="00CE3A69">
      <w:pPr>
        <w:tabs>
          <w:tab w:val="left" w:pos="1440"/>
        </w:tabs>
        <w:ind w:left="360"/>
        <w:jc w:val="both"/>
        <w:rPr>
          <w:rFonts w:ascii="Times New Roman" w:hAnsi="Times New Roman" w:cs="Times New Roman"/>
        </w:rPr>
      </w:pPr>
      <w:r w:rsidRPr="00BC142A">
        <w:rPr>
          <w:rFonts w:ascii="Times New Roman" w:hAnsi="Times New Roman" w:cs="Times New Roman"/>
        </w:rPr>
        <w:tab/>
      </w:r>
      <w:r w:rsidR="00CE3A69" w:rsidRPr="00BC142A">
        <w:rPr>
          <w:rFonts w:ascii="Times New Roman" w:hAnsi="Times New Roman" w:cs="Times New Roman"/>
        </w:rPr>
        <w:t>3.</w:t>
      </w:r>
      <w:r w:rsidRPr="00BC142A">
        <w:rPr>
          <w:rFonts w:ascii="Times New Roman" w:hAnsi="Times New Roman" w:cs="Times New Roman"/>
        </w:rPr>
        <w:t xml:space="preserve"> </w:t>
      </w:r>
      <w:r w:rsidR="00CE3A69" w:rsidRPr="00BC142A">
        <w:rPr>
          <w:rFonts w:ascii="Times New Roman" w:hAnsi="Times New Roman" w:cs="Times New Roman"/>
        </w:rPr>
        <w:t>The captivity at Caesarea (23:33–26:32)</w:t>
      </w:r>
    </w:p>
    <w:p w14:paraId="7E65F406" w14:textId="4279EA98" w:rsidR="00CE3A69" w:rsidRPr="00BC142A" w:rsidRDefault="00CE3A69" w:rsidP="00820697">
      <w:pPr>
        <w:tabs>
          <w:tab w:val="left" w:pos="1440"/>
        </w:tabs>
        <w:ind w:left="1440"/>
        <w:jc w:val="both"/>
        <w:rPr>
          <w:rFonts w:ascii="Times New Roman" w:hAnsi="Times New Roman" w:cs="Times New Roman"/>
        </w:rPr>
      </w:pPr>
      <w:r w:rsidRPr="00BC142A">
        <w:rPr>
          <w:rFonts w:ascii="Times New Roman" w:hAnsi="Times New Roman" w:cs="Times New Roman"/>
        </w:rPr>
        <w:t>4.</w:t>
      </w:r>
      <w:r w:rsidR="00332C56" w:rsidRPr="00BC142A">
        <w:rPr>
          <w:rFonts w:ascii="Times New Roman" w:hAnsi="Times New Roman" w:cs="Times New Roman"/>
        </w:rPr>
        <w:t xml:space="preserve"> </w:t>
      </w:r>
      <w:r w:rsidRPr="00BC142A">
        <w:rPr>
          <w:rFonts w:ascii="Times New Roman" w:hAnsi="Times New Roman" w:cs="Times New Roman"/>
        </w:rPr>
        <w:t xml:space="preserve">The captivity at Rome (chaps. 27–28) </w:t>
      </w:r>
      <w:r w:rsidRPr="00BC142A">
        <w:rPr>
          <w:rFonts w:ascii="Times New Roman" w:hAnsi="Times New Roman" w:cs="Times New Roman"/>
          <w:b/>
          <w:bCs/>
          <w:i/>
        </w:rPr>
        <w:t>Progress report  7</w:t>
      </w:r>
      <w:r w:rsidRPr="00BC142A">
        <w:rPr>
          <w:rFonts w:ascii="Times New Roman" w:hAnsi="Times New Roman" w:cs="Times New Roman"/>
          <w:i/>
        </w:rPr>
        <w:t>:</w:t>
      </w:r>
      <w:r w:rsidRPr="00BC142A">
        <w:rPr>
          <w:rFonts w:ascii="Times New Roman" w:hAnsi="Times New Roman" w:cs="Times New Roman"/>
        </w:rPr>
        <w:t xml:space="preserve"> “Paul … welcomed all who</w:t>
      </w:r>
      <w:r w:rsidR="00332C56" w:rsidRPr="00BC142A">
        <w:rPr>
          <w:rFonts w:ascii="Times New Roman" w:hAnsi="Times New Roman" w:cs="Times New Roman"/>
        </w:rPr>
        <w:t xml:space="preserve"> </w:t>
      </w:r>
      <w:r w:rsidRPr="00BC142A">
        <w:rPr>
          <w:rFonts w:ascii="Times New Roman" w:hAnsi="Times New Roman" w:cs="Times New Roman"/>
        </w:rPr>
        <w:t>came to see him. Boldly and without hindrance he preached the kingdom of God and</w:t>
      </w:r>
      <w:r w:rsidR="00332C56" w:rsidRPr="00BC142A">
        <w:rPr>
          <w:rFonts w:ascii="Times New Roman" w:hAnsi="Times New Roman" w:cs="Times New Roman"/>
        </w:rPr>
        <w:t xml:space="preserve"> </w:t>
      </w:r>
      <w:r w:rsidRPr="00BC142A">
        <w:rPr>
          <w:rFonts w:ascii="Times New Roman" w:hAnsi="Times New Roman" w:cs="Times New Roman"/>
        </w:rPr>
        <w:t>taught about the Lord Jesus Christ” (28:30–31).</w:t>
      </w:r>
    </w:p>
    <w:p w14:paraId="35107AB0" w14:textId="77777777" w:rsidR="00CE3A69" w:rsidRPr="00BC142A" w:rsidRDefault="00CE3A69" w:rsidP="00CE3A69">
      <w:pPr>
        <w:tabs>
          <w:tab w:val="left" w:pos="720"/>
        </w:tabs>
        <w:spacing w:before="360"/>
        <w:ind w:left="360"/>
        <w:rPr>
          <w:rFonts w:ascii="Times New Roman" w:hAnsi="Times New Roman" w:cs="Times New Roman"/>
        </w:rPr>
      </w:pPr>
    </w:p>
    <w:p w14:paraId="750EBD88" w14:textId="77777777" w:rsidR="005B7DB4" w:rsidRDefault="005B7DB4" w:rsidP="008A751A">
      <w:pPr>
        <w:pStyle w:val="Heading1"/>
        <w:rPr>
          <w:rFonts w:cs="Times New Roman"/>
        </w:rPr>
      </w:pPr>
      <w:r w:rsidRPr="00BC142A">
        <w:rPr>
          <w:rFonts w:cs="Times New Roman"/>
        </w:rPr>
        <w:t xml:space="preserve">Commentary </w:t>
      </w:r>
    </w:p>
    <w:p w14:paraId="27CB629D" w14:textId="77777777" w:rsidR="008C390E" w:rsidRDefault="008C390E" w:rsidP="008C390E"/>
    <w:p w14:paraId="5D06A034" w14:textId="294B8407" w:rsidR="004B5E6C" w:rsidRPr="00847A8A" w:rsidRDefault="00847A8A" w:rsidP="00B408A7">
      <w:pPr>
        <w:pStyle w:val="Heading2"/>
        <w:numPr>
          <w:ilvl w:val="0"/>
          <w:numId w:val="62"/>
        </w:numPr>
      </w:pPr>
      <w:r>
        <w:t>The prologue (</w:t>
      </w:r>
      <w:r w:rsidR="00A03478">
        <w:t>1:</w:t>
      </w:r>
      <w:r>
        <w:t>1-5)</w:t>
      </w:r>
    </w:p>
    <w:p w14:paraId="011B036F" w14:textId="77777777" w:rsidR="00847A8A" w:rsidRPr="00847A8A" w:rsidRDefault="00847A8A" w:rsidP="00847A8A">
      <w:pPr>
        <w:pStyle w:val="ListParagraph"/>
        <w:tabs>
          <w:tab w:val="left" w:pos="720"/>
        </w:tabs>
        <w:spacing w:before="360"/>
        <w:ind w:left="1080"/>
        <w:rPr>
          <w:rFonts w:ascii="Times New Roman" w:hAnsi="Times New Roman" w:cs="Times New Roman"/>
        </w:rPr>
      </w:pPr>
    </w:p>
    <w:p w14:paraId="1A427222" w14:textId="361C18AC" w:rsidR="00847A8A" w:rsidRPr="008C390E" w:rsidRDefault="008C390E" w:rsidP="008C390E">
      <w:pPr>
        <w:pStyle w:val="ListParagraph"/>
        <w:numPr>
          <w:ilvl w:val="0"/>
          <w:numId w:val="56"/>
        </w:numPr>
        <w:tabs>
          <w:tab w:val="left" w:pos="720"/>
        </w:tabs>
        <w:spacing w:before="360"/>
        <w:rPr>
          <w:rFonts w:ascii="Times New Roman" w:hAnsi="Times New Roman" w:cs="Times New Roman"/>
        </w:rPr>
      </w:pPr>
      <w:r w:rsidRPr="00847A8A">
        <w:rPr>
          <w:rFonts w:ascii="Times New Roman" w:hAnsi="Times New Roman" w:cs="Times New Roman"/>
          <w:b/>
          <w:bCs/>
          <w:color w:val="0070C0"/>
        </w:rPr>
        <w:t>Acts 1:1</w:t>
      </w:r>
      <w:r w:rsidRPr="00847A8A">
        <w:rPr>
          <w:rFonts w:ascii="Times New Roman" w:hAnsi="Times New Roman" w:cs="Times New Roman"/>
          <w:color w:val="0070C0"/>
        </w:rPr>
        <w:t xml:space="preserve">    The first account I composed, Theophilus, about all that Jesus began to do and teach,</w:t>
      </w:r>
    </w:p>
    <w:p w14:paraId="2E3F0F27" w14:textId="42AD32A2" w:rsidR="008C390E" w:rsidRDefault="008C390E" w:rsidP="008C390E">
      <w:pPr>
        <w:pStyle w:val="ListParagraph"/>
        <w:numPr>
          <w:ilvl w:val="0"/>
          <w:numId w:val="56"/>
        </w:numPr>
        <w:tabs>
          <w:tab w:val="left" w:pos="720"/>
        </w:tabs>
        <w:spacing w:before="360"/>
        <w:rPr>
          <w:rFonts w:ascii="Times New Roman" w:hAnsi="Times New Roman" w:cs="Times New Roman"/>
        </w:rPr>
      </w:pPr>
      <w:r w:rsidRPr="00CF0ED3">
        <w:rPr>
          <w:rFonts w:ascii="Times New Roman" w:hAnsi="Times New Roman" w:cs="Times New Roman"/>
        </w:rPr>
        <w:t>Of all the New Testament writers, only Luke used the form of a literary prologue. Such prologues were a convention with the writers of his day, and the use of them suggests that Luke saw himself as a producer of literature for the learned public. Acts begins with a “secondary prologue,” a device used for introducing new segments to works consisting of more than one book. Luke’s, of course, was a two-volume work; and Luke 1:1–4 is the “primary preface” for his entire work, including Acts. In Hellenistic literature a secondary preface usually consisted of a brief summary of the prior volume followed by a short introduction to the matter to be covered in the new volume. The preface of Acts gives a summary of the Third Gospel: “All that Jesus began to do and to teach until the day he was taken up.” There is, however, no introduction to the content of the new volume. The book is dedicated to Theophilus, without the formality of the title “most excellent” found in the first volume (Luke 1:3).</w:t>
      </w:r>
      <w:r w:rsidRPr="00CF0ED3">
        <w:rPr>
          <w:rFonts w:ascii="Times New Roman" w:hAnsi="Times New Roman" w:cs="Times New Roman"/>
          <w:vertAlign w:val="superscript"/>
        </w:rPr>
        <w:footnoteReference w:id="17"/>
      </w:r>
    </w:p>
    <w:p w14:paraId="0B59001D" w14:textId="77777777" w:rsidR="00CD5009" w:rsidRDefault="00CD5009" w:rsidP="00CD5009">
      <w:pPr>
        <w:pStyle w:val="ListParagraph"/>
        <w:tabs>
          <w:tab w:val="left" w:pos="720"/>
        </w:tabs>
        <w:spacing w:before="360"/>
        <w:rPr>
          <w:rFonts w:ascii="Times New Roman" w:hAnsi="Times New Roman" w:cs="Times New Roman"/>
        </w:rPr>
      </w:pPr>
    </w:p>
    <w:p w14:paraId="62490FBD" w14:textId="60D13D9E" w:rsidR="00B61FDF" w:rsidRDefault="00B61FDF" w:rsidP="008C390E">
      <w:pPr>
        <w:pStyle w:val="ListParagraph"/>
        <w:numPr>
          <w:ilvl w:val="0"/>
          <w:numId w:val="56"/>
        </w:numPr>
        <w:tabs>
          <w:tab w:val="left" w:pos="720"/>
        </w:tabs>
        <w:spacing w:before="360"/>
        <w:rPr>
          <w:rFonts w:ascii="Times New Roman" w:hAnsi="Times New Roman" w:cs="Times New Roman"/>
        </w:rPr>
      </w:pPr>
      <w:r>
        <w:rPr>
          <w:rFonts w:ascii="Times New Roman" w:hAnsi="Times New Roman" w:cs="Times New Roman"/>
        </w:rPr>
        <w:t>The question is who is Theophilus?</w:t>
      </w:r>
    </w:p>
    <w:p w14:paraId="43974B9A" w14:textId="22B09CA7" w:rsidR="000C777C" w:rsidRDefault="000C777C" w:rsidP="000C777C">
      <w:pPr>
        <w:pStyle w:val="ListParagraph"/>
        <w:numPr>
          <w:ilvl w:val="1"/>
          <w:numId w:val="56"/>
        </w:numPr>
        <w:tabs>
          <w:tab w:val="left" w:pos="720"/>
        </w:tabs>
        <w:spacing w:before="360"/>
        <w:rPr>
          <w:rFonts w:ascii="Times New Roman" w:hAnsi="Times New Roman" w:cs="Times New Roman"/>
        </w:rPr>
      </w:pPr>
      <w:r w:rsidRPr="000C777C">
        <w:rPr>
          <w:rFonts w:ascii="Times New Roman" w:hAnsi="Times New Roman" w:cs="Times New Roman"/>
          <w:b/>
        </w:rPr>
        <w:t>Theophilus</w:t>
      </w:r>
      <w:r w:rsidRPr="000C777C">
        <w:rPr>
          <w:rFonts w:ascii="Times New Roman" w:hAnsi="Times New Roman" w:cs="Times New Roman"/>
        </w:rPr>
        <w:t xml:space="preserve"> may have been Luke’s patron who financed the writing of Luke and Acts. At any rate he was a believer in Christ. These two books would confirm and instruct Theophilus, as well as the church of Christ, in the faith (cf. Luke 1:1–4).</w:t>
      </w:r>
      <w:r w:rsidRPr="000C777C">
        <w:rPr>
          <w:rFonts w:ascii="Times New Roman" w:hAnsi="Times New Roman" w:cs="Times New Roman"/>
          <w:vertAlign w:val="superscript"/>
        </w:rPr>
        <w:footnoteReference w:id="18"/>
      </w:r>
    </w:p>
    <w:p w14:paraId="1A958EEB" w14:textId="77777777" w:rsidR="000C777C" w:rsidRPr="000C777C" w:rsidRDefault="000C777C" w:rsidP="000C777C">
      <w:pPr>
        <w:pStyle w:val="ListParagraph"/>
        <w:tabs>
          <w:tab w:val="left" w:pos="720"/>
        </w:tabs>
        <w:spacing w:before="360"/>
        <w:ind w:left="1440"/>
        <w:rPr>
          <w:rFonts w:ascii="Times New Roman" w:hAnsi="Times New Roman" w:cs="Times New Roman"/>
        </w:rPr>
      </w:pPr>
    </w:p>
    <w:p w14:paraId="6645C72C" w14:textId="32881905" w:rsidR="000C777C" w:rsidRDefault="000C777C" w:rsidP="000C777C">
      <w:pPr>
        <w:pStyle w:val="ListParagraph"/>
        <w:numPr>
          <w:ilvl w:val="1"/>
          <w:numId w:val="56"/>
        </w:numPr>
        <w:tabs>
          <w:tab w:val="left" w:pos="720"/>
        </w:tabs>
        <w:spacing w:before="360"/>
        <w:rPr>
          <w:rFonts w:ascii="Times New Roman" w:hAnsi="Times New Roman" w:cs="Times New Roman"/>
        </w:rPr>
      </w:pPr>
      <w:r w:rsidRPr="000C777C">
        <w:rPr>
          <w:rFonts w:ascii="Times New Roman" w:hAnsi="Times New Roman" w:cs="Times New Roman"/>
        </w:rPr>
        <w:t xml:space="preserve">The name means “friend of God” and applies to both Jew and Gentile. In the Gospel prologue, Luke calls Theophilus “most excellent.” This description also </w:t>
      </w:r>
      <w:r w:rsidRPr="000C777C">
        <w:rPr>
          <w:rFonts w:ascii="Times New Roman" w:hAnsi="Times New Roman" w:cs="Times New Roman"/>
        </w:rPr>
        <w:lastRenderedPageBreak/>
        <w:t>occurs in addresses to the Roman governors Felix and Festus (see Acts 23:26; 24:3; 26:25). We assume that Theophilus belongs to the educated, ruling class of society. He is a God-fearer who attends the worship services in a Jewish synagogue but objects to circumcision. Hence, he is not a convert to Judaism, but like the Roman centurion Cornelius (10:1–2) he worships the Lord God. By dedicating his Gospel to Theophilus (Luke 1:3), Luke introduces him to Jesus Christ in word and deed. And although Luke gives no further details about him in Acts, we surmise that by reading the Gospel Theophilus has become a Christian.</w:t>
      </w:r>
      <w:r w:rsidRPr="000C777C">
        <w:rPr>
          <w:rFonts w:ascii="Times New Roman" w:hAnsi="Times New Roman" w:cs="Times New Roman"/>
          <w:vertAlign w:val="superscript"/>
        </w:rPr>
        <w:footnoteReference w:id="19"/>
      </w:r>
    </w:p>
    <w:p w14:paraId="2197A183" w14:textId="77777777" w:rsidR="000C777C" w:rsidRPr="000C777C" w:rsidRDefault="000C777C" w:rsidP="000C777C">
      <w:pPr>
        <w:pStyle w:val="ListParagraph"/>
        <w:rPr>
          <w:rFonts w:ascii="Times New Roman" w:hAnsi="Times New Roman" w:cs="Times New Roman"/>
        </w:rPr>
      </w:pPr>
    </w:p>
    <w:p w14:paraId="24D90A4F" w14:textId="3C970C28" w:rsidR="000C777C" w:rsidRPr="008C390E" w:rsidRDefault="000C777C" w:rsidP="000C777C">
      <w:pPr>
        <w:pStyle w:val="ListParagraph"/>
        <w:numPr>
          <w:ilvl w:val="0"/>
          <w:numId w:val="56"/>
        </w:numPr>
        <w:tabs>
          <w:tab w:val="left" w:pos="720"/>
        </w:tabs>
        <w:spacing w:before="360"/>
        <w:rPr>
          <w:rFonts w:ascii="Times New Roman" w:hAnsi="Times New Roman" w:cs="Times New Roman"/>
        </w:rPr>
      </w:pPr>
      <w:r>
        <w:rPr>
          <w:rFonts w:ascii="Times New Roman" w:hAnsi="Times New Roman" w:cs="Times New Roman"/>
          <w:color w:val="0070C0"/>
        </w:rPr>
        <w:t>“</w:t>
      </w:r>
      <w:r w:rsidRPr="00847A8A">
        <w:rPr>
          <w:rFonts w:ascii="Times New Roman" w:hAnsi="Times New Roman" w:cs="Times New Roman"/>
          <w:color w:val="0070C0"/>
        </w:rPr>
        <w:t>about all that Jesus began to do and teach,</w:t>
      </w:r>
      <w:r>
        <w:rPr>
          <w:rFonts w:ascii="Times New Roman" w:hAnsi="Times New Roman" w:cs="Times New Roman"/>
          <w:color w:val="0070C0"/>
        </w:rPr>
        <w:t>”</w:t>
      </w:r>
    </w:p>
    <w:p w14:paraId="225E9570" w14:textId="31BDF4D9" w:rsidR="000C777C" w:rsidRDefault="00493B44" w:rsidP="000C777C">
      <w:pPr>
        <w:pStyle w:val="ListParagraph"/>
        <w:numPr>
          <w:ilvl w:val="0"/>
          <w:numId w:val="56"/>
        </w:numPr>
        <w:tabs>
          <w:tab w:val="left" w:pos="720"/>
        </w:tabs>
        <w:spacing w:before="360"/>
        <w:rPr>
          <w:rFonts w:ascii="Times New Roman" w:hAnsi="Times New Roman" w:cs="Times New Roman"/>
        </w:rPr>
      </w:pPr>
      <w:r w:rsidRPr="00493B44">
        <w:rPr>
          <w:rFonts w:ascii="Times New Roman" w:hAnsi="Times New Roman" w:cs="Times New Roman"/>
          <w:i/>
        </w:rPr>
        <w:t>All that Jesus began to do and to teach until the day he was taken up to heaven</w:t>
      </w:r>
      <w:r w:rsidRPr="00493B44">
        <w:rPr>
          <w:rFonts w:ascii="Times New Roman" w:hAnsi="Times New Roman" w:cs="Times New Roman"/>
        </w:rPr>
        <w:t xml:space="preserve"> summarizes the contents of Luke’s </w:t>
      </w:r>
      <w:r w:rsidRPr="00493B44">
        <w:rPr>
          <w:rFonts w:ascii="Times New Roman" w:hAnsi="Times New Roman" w:cs="Times New Roman"/>
          <w:i/>
        </w:rPr>
        <w:t>former book.</w:t>
      </w:r>
      <w:r w:rsidRPr="00493B44">
        <w:rPr>
          <w:rFonts w:ascii="Times New Roman" w:hAnsi="Times New Roman" w:cs="Times New Roman"/>
        </w:rPr>
        <w:t xml:space="preserve"> Jesus is presented in the Gospel as being ‘powerful in word and deed before God and all the people’ (Lk. 24:19), and the narrative ends with his ascension (24:51). The opening verses of Acts suggest that Luke is about to narrate what Jesus continued </w:t>
      </w:r>
      <w:r w:rsidRPr="00493B44">
        <w:rPr>
          <w:rFonts w:ascii="Times New Roman" w:hAnsi="Times New Roman" w:cs="Times New Roman"/>
          <w:i/>
        </w:rPr>
        <w:t>to do and to teach</w:t>
      </w:r>
      <w:r w:rsidRPr="00493B44">
        <w:rPr>
          <w:rFonts w:ascii="Times New Roman" w:hAnsi="Times New Roman" w:cs="Times New Roman"/>
        </w:rPr>
        <w:t xml:space="preserve"> after his ascension, through his Spirit and the ministry of his followers.</w:t>
      </w:r>
      <w:r>
        <w:rPr>
          <w:rStyle w:val="FootnoteReference"/>
          <w:rFonts w:ascii="Times New Roman" w:hAnsi="Times New Roman" w:cs="Times New Roman"/>
        </w:rPr>
        <w:footnoteReference w:id="20"/>
      </w:r>
      <w:r w:rsidRPr="00493B44">
        <w:rPr>
          <w:rFonts w:ascii="Times New Roman" w:hAnsi="Times New Roman" w:cs="Times New Roman"/>
          <w:vertAlign w:val="superscript"/>
        </w:rPr>
        <w:footnoteReference w:id="21"/>
      </w:r>
      <w:r w:rsidR="00CD5009">
        <w:rPr>
          <w:rFonts w:ascii="Times New Roman" w:hAnsi="Times New Roman" w:cs="Times New Roman"/>
        </w:rPr>
        <w:t xml:space="preserve"> As Kistemaker writes, “</w:t>
      </w:r>
      <w:r w:rsidR="00CD5009" w:rsidRPr="00CD5009">
        <w:rPr>
          <w:rFonts w:ascii="Times New Roman" w:hAnsi="Times New Roman" w:cs="Times New Roman"/>
        </w:rPr>
        <w:t>Luke implies that his account in Acts is a continuation of what Jesus said and did as recorded in the Gospel. Luke writes about Jesus, who is the subject of both the Gospel and Acts.</w:t>
      </w:r>
      <w:r w:rsidR="00CD5009" w:rsidRPr="00CD5009">
        <w:rPr>
          <w:rFonts w:ascii="Times New Roman" w:hAnsi="Times New Roman" w:cs="Times New Roman"/>
          <w:vertAlign w:val="superscript"/>
        </w:rPr>
        <w:footnoteReference w:id="22"/>
      </w:r>
      <w:r w:rsidR="00CD5009">
        <w:rPr>
          <w:rFonts w:ascii="Times New Roman" w:hAnsi="Times New Roman" w:cs="Times New Roman"/>
        </w:rPr>
        <w:t>”</w:t>
      </w:r>
    </w:p>
    <w:p w14:paraId="3AEEC67B" w14:textId="5EBC280B" w:rsidR="00CD5009" w:rsidRDefault="00CD5009" w:rsidP="00CD5009">
      <w:pPr>
        <w:pStyle w:val="ListParagraph"/>
        <w:tabs>
          <w:tab w:val="left" w:pos="720"/>
        </w:tabs>
        <w:spacing w:before="360"/>
        <w:rPr>
          <w:rFonts w:ascii="Times New Roman" w:hAnsi="Times New Roman" w:cs="Times New Roman"/>
        </w:rPr>
      </w:pPr>
    </w:p>
    <w:p w14:paraId="15692674" w14:textId="3AA3FFA4" w:rsidR="00CD5009" w:rsidRDefault="00CD5009" w:rsidP="000C777C">
      <w:pPr>
        <w:pStyle w:val="ListParagraph"/>
        <w:numPr>
          <w:ilvl w:val="0"/>
          <w:numId w:val="56"/>
        </w:numPr>
        <w:tabs>
          <w:tab w:val="left" w:pos="720"/>
        </w:tabs>
        <w:spacing w:before="360"/>
        <w:rPr>
          <w:rFonts w:ascii="Times New Roman" w:hAnsi="Times New Roman" w:cs="Times New Roman"/>
        </w:rPr>
      </w:pPr>
      <w:r>
        <w:rPr>
          <w:rFonts w:ascii="Times New Roman" w:hAnsi="Times New Roman" w:cs="Times New Roman"/>
        </w:rPr>
        <w:t>Verse 2, “</w:t>
      </w:r>
      <w:r w:rsidRPr="00847A8A">
        <w:rPr>
          <w:rFonts w:ascii="Times New Roman" w:hAnsi="Times New Roman" w:cs="Times New Roman"/>
          <w:b/>
          <w:bCs/>
          <w:color w:val="0070C0"/>
          <w:vertAlign w:val="superscript"/>
        </w:rPr>
        <w:t>2</w:t>
      </w:r>
      <w:r w:rsidRPr="00847A8A">
        <w:rPr>
          <w:rFonts w:ascii="Times New Roman" w:hAnsi="Times New Roman" w:cs="Times New Roman"/>
          <w:color w:val="0070C0"/>
        </w:rPr>
        <w:t xml:space="preserve"> until the day when He was taken up </w:t>
      </w:r>
      <w:r w:rsidRPr="00847A8A">
        <w:rPr>
          <w:rFonts w:ascii="Times New Roman" w:hAnsi="Times New Roman" w:cs="Times New Roman"/>
          <w:i/>
          <w:iCs/>
          <w:color w:val="0070C0"/>
        </w:rPr>
        <w:t>to heaven,</w:t>
      </w:r>
      <w:r w:rsidRPr="00847A8A">
        <w:rPr>
          <w:rFonts w:ascii="Times New Roman" w:hAnsi="Times New Roman" w:cs="Times New Roman"/>
          <w:color w:val="0070C0"/>
        </w:rPr>
        <w:t xml:space="preserve"> after He had by the Holy Spirit given orders to the apostles whom He had chosen.</w:t>
      </w:r>
      <w:r>
        <w:rPr>
          <w:rFonts w:ascii="Times New Roman" w:hAnsi="Times New Roman" w:cs="Times New Roman"/>
        </w:rPr>
        <w:t>”</w:t>
      </w:r>
    </w:p>
    <w:p w14:paraId="08AB5235" w14:textId="77777777" w:rsidR="00040894" w:rsidRPr="00040894" w:rsidRDefault="00040894" w:rsidP="00040894">
      <w:pPr>
        <w:pStyle w:val="ListParagraph"/>
        <w:rPr>
          <w:rFonts w:ascii="Times New Roman" w:hAnsi="Times New Roman" w:cs="Times New Roman"/>
        </w:rPr>
      </w:pPr>
    </w:p>
    <w:p w14:paraId="7F8E33F8" w14:textId="4BE7AABB" w:rsidR="00040894" w:rsidRPr="00040894" w:rsidRDefault="00040894" w:rsidP="00040894">
      <w:pPr>
        <w:pStyle w:val="ListParagraph"/>
        <w:numPr>
          <w:ilvl w:val="0"/>
          <w:numId w:val="56"/>
        </w:numPr>
        <w:spacing w:before="180"/>
        <w:jc w:val="both"/>
        <w:rPr>
          <w:rFonts w:ascii="Times New Roman" w:hAnsi="Times New Roman" w:cs="Times New Roman"/>
        </w:rPr>
      </w:pPr>
      <w:r w:rsidRPr="00040894">
        <w:rPr>
          <w:rFonts w:ascii="Times New Roman" w:hAnsi="Times New Roman" w:cs="Times New Roman"/>
        </w:rPr>
        <w:t>Jesus’ earthly ministry ended on the day of his ascension. The passive voice of the verb (</w:t>
      </w:r>
      <w:proofErr w:type="spellStart"/>
      <w:r w:rsidRPr="00040894">
        <w:rPr>
          <w:rFonts w:ascii="Times New Roman" w:hAnsi="Times New Roman" w:cs="Times New Roman"/>
          <w:lang w:val="el-GR"/>
        </w:rPr>
        <w:t>ἀνελήμφθη</w:t>
      </w:r>
      <w:proofErr w:type="spellEnd"/>
      <w:r w:rsidRPr="00040894">
        <w:rPr>
          <w:rFonts w:ascii="Times New Roman" w:hAnsi="Times New Roman" w:cs="Times New Roman"/>
        </w:rPr>
        <w:t>) “he was taken up”</w:t>
      </w:r>
      <w:r>
        <w:rPr>
          <w:rFonts w:ascii="Times New Roman" w:hAnsi="Times New Roman" w:cs="Times New Roman"/>
        </w:rPr>
        <w:t xml:space="preserve"> </w:t>
      </w:r>
      <w:r w:rsidRPr="00040894">
        <w:rPr>
          <w:rFonts w:ascii="Times New Roman" w:hAnsi="Times New Roman" w:cs="Times New Roman"/>
        </w:rPr>
        <w:t>implies God as causing Jesus to be taken up into heaven. The same verb is used for Elijah’s ascension into heaven.</w:t>
      </w:r>
      <w:r w:rsidRPr="00040894">
        <w:rPr>
          <w:rFonts w:ascii="Times New Roman" w:hAnsi="Times New Roman" w:cs="Times New Roman"/>
          <w:vertAlign w:val="superscript"/>
        </w:rPr>
        <w:t xml:space="preserve"> </w:t>
      </w:r>
      <w:r w:rsidRPr="00040894">
        <w:rPr>
          <w:rFonts w:ascii="Times New Roman" w:hAnsi="Times New Roman" w:cs="Times New Roman"/>
          <w:vertAlign w:val="superscript"/>
        </w:rPr>
        <w:footnoteReference w:id="23"/>
      </w:r>
    </w:p>
    <w:p w14:paraId="3CB90EA1" w14:textId="20F05054" w:rsidR="00040894" w:rsidRPr="00040894" w:rsidRDefault="00040894" w:rsidP="00040894">
      <w:pPr>
        <w:pStyle w:val="ListParagraph"/>
        <w:numPr>
          <w:ilvl w:val="0"/>
          <w:numId w:val="56"/>
        </w:numPr>
        <w:jc w:val="both"/>
        <w:rPr>
          <w:rFonts w:ascii="Times New Roman" w:hAnsi="Times New Roman" w:cs="Times New Roman"/>
        </w:rPr>
      </w:pPr>
      <w:r w:rsidRPr="00040894">
        <w:rPr>
          <w:rFonts w:ascii="Times New Roman" w:hAnsi="Times New Roman" w:cs="Times New Roman"/>
        </w:rPr>
        <w:t xml:space="preserve">Central to Luke’s purpose is the indication that Jesus’ ascension took place </w:t>
      </w:r>
      <w:r w:rsidRPr="00040894">
        <w:rPr>
          <w:rFonts w:ascii="Times New Roman" w:hAnsi="Times New Roman" w:cs="Times New Roman"/>
          <w:i/>
        </w:rPr>
        <w:t>after giving instructions through the Holy Spirit.</w:t>
      </w:r>
      <w:r w:rsidRPr="00040894">
        <w:rPr>
          <w:rFonts w:ascii="Times New Roman" w:hAnsi="Times New Roman" w:cs="Times New Roman"/>
          <w:vertAlign w:val="superscript"/>
        </w:rPr>
        <w:footnoteReference w:id="24"/>
      </w:r>
    </w:p>
    <w:p w14:paraId="45D102F3" w14:textId="6BDA4359" w:rsidR="00040894" w:rsidRPr="00040894" w:rsidRDefault="00040894" w:rsidP="00040894">
      <w:pPr>
        <w:pStyle w:val="ListParagraph"/>
        <w:numPr>
          <w:ilvl w:val="0"/>
          <w:numId w:val="56"/>
        </w:numPr>
        <w:jc w:val="both"/>
        <w:rPr>
          <w:rFonts w:ascii="Times New Roman" w:hAnsi="Times New Roman" w:cs="Times New Roman"/>
        </w:rPr>
      </w:pPr>
      <w:r w:rsidRPr="00040894">
        <w:rPr>
          <w:rFonts w:ascii="Times New Roman" w:hAnsi="Times New Roman" w:cs="Times New Roman"/>
        </w:rPr>
        <w:t>In his Gospel, Luke already mentioned this period when Jesus instructed his disciples after the resurrection, opening their understanding of the Scriptures, commissioning them for a mission to all the nations, and promising the gift of the Spirit (Luke 24:44–49). This period of instruction and its closure at the ascension will receive fuller attention in the narrative of Acts that immediately follows (1:3–11). The period of instruction was a time of transition. In the Gospel it was the time when Jesus completed his earthly ministry. In Acts it was the time when Jesus prepared the apostles for theirs.</w:t>
      </w:r>
      <w:r w:rsidRPr="00040894">
        <w:rPr>
          <w:rFonts w:ascii="Times New Roman" w:hAnsi="Times New Roman" w:cs="Times New Roman"/>
          <w:vertAlign w:val="superscript"/>
        </w:rPr>
        <w:footnoteReference w:id="25"/>
      </w:r>
    </w:p>
    <w:p w14:paraId="1C01B5E2" w14:textId="56B765B6" w:rsidR="00040894" w:rsidRDefault="00040894" w:rsidP="000C777C">
      <w:pPr>
        <w:pStyle w:val="ListParagraph"/>
        <w:numPr>
          <w:ilvl w:val="0"/>
          <w:numId w:val="56"/>
        </w:numPr>
        <w:tabs>
          <w:tab w:val="left" w:pos="720"/>
        </w:tabs>
        <w:spacing w:before="360"/>
        <w:rPr>
          <w:rFonts w:ascii="Times New Roman" w:hAnsi="Times New Roman" w:cs="Times New Roman"/>
        </w:rPr>
      </w:pPr>
      <w:r w:rsidRPr="00040894">
        <w:rPr>
          <w:rFonts w:ascii="Times New Roman" w:hAnsi="Times New Roman" w:cs="Times New Roman"/>
        </w:rPr>
        <w:lastRenderedPageBreak/>
        <w:t>The statement in v. 2 is also the first reference to the Holy Spirit in Acts. Seen in the context of Luke’s earlier references to the Spirit of God in the gospel, he envisages here the disciples as having experienced the Holy Spirit as divine presence addressing them, as they had already come under the influence of the Spirit when they accepted Jesus as God’s emissary and his teaching as the expression of the presence of God’s Spirit upon him.</w:t>
      </w:r>
      <w:r w:rsidRPr="00040894">
        <w:rPr>
          <w:rFonts w:ascii="Times New Roman" w:hAnsi="Times New Roman" w:cs="Times New Roman"/>
          <w:vertAlign w:val="superscript"/>
        </w:rPr>
        <w:footnoteReference w:id="26"/>
      </w:r>
    </w:p>
    <w:p w14:paraId="239FF914" w14:textId="77777777" w:rsidR="00A5019B" w:rsidRDefault="00A5019B" w:rsidP="00A5019B">
      <w:pPr>
        <w:pStyle w:val="ListParagraph"/>
        <w:tabs>
          <w:tab w:val="left" w:pos="720"/>
        </w:tabs>
        <w:spacing w:before="360"/>
        <w:rPr>
          <w:rFonts w:ascii="Times New Roman" w:hAnsi="Times New Roman" w:cs="Times New Roman"/>
        </w:rPr>
      </w:pPr>
    </w:p>
    <w:p w14:paraId="155C813C" w14:textId="77777777" w:rsidR="00A229F9" w:rsidRDefault="00A229F9" w:rsidP="00A5019B">
      <w:pPr>
        <w:pStyle w:val="ListParagraph"/>
        <w:tabs>
          <w:tab w:val="left" w:pos="720"/>
        </w:tabs>
        <w:spacing w:before="360"/>
        <w:rPr>
          <w:rFonts w:ascii="Times New Roman" w:hAnsi="Times New Roman" w:cs="Times New Roman"/>
        </w:rPr>
      </w:pPr>
    </w:p>
    <w:p w14:paraId="7299D23A" w14:textId="77777777" w:rsidR="00A229F9" w:rsidRDefault="00A229F9" w:rsidP="00A229F9">
      <w:pPr>
        <w:pStyle w:val="Heading1"/>
      </w:pPr>
      <w:r>
        <w:t>Day Four Questions</w:t>
      </w:r>
    </w:p>
    <w:p w14:paraId="1222EB3E" w14:textId="77777777" w:rsidR="00A229F9" w:rsidRDefault="00A229F9" w:rsidP="00A229F9"/>
    <w:p w14:paraId="25EBDD5B" w14:textId="5F0C6846" w:rsidR="00C5667A" w:rsidRDefault="00C5667A" w:rsidP="00A229F9">
      <w:pPr>
        <w:pStyle w:val="Heading2"/>
        <w:numPr>
          <w:ilvl w:val="0"/>
          <w:numId w:val="60"/>
        </w:numPr>
      </w:pPr>
      <w:r>
        <w:t xml:space="preserve">Why did Luke write an introduction to Acts? </w:t>
      </w:r>
    </w:p>
    <w:p w14:paraId="0F2EE01B" w14:textId="66F1A568" w:rsidR="00A229F9" w:rsidRDefault="00A229F9" w:rsidP="00C5667A">
      <w:pPr>
        <w:pStyle w:val="Heading2"/>
        <w:numPr>
          <w:ilvl w:val="0"/>
          <w:numId w:val="60"/>
        </w:numPr>
      </w:pPr>
      <w:r>
        <w:t>Wh</w:t>
      </w:r>
      <w:r w:rsidR="009C58E3">
        <w:t xml:space="preserve">o is Acts address to? Who is this person? What does Luke say to him? </w:t>
      </w:r>
    </w:p>
    <w:p w14:paraId="14583278" w14:textId="1B86A613" w:rsidR="00A229F9" w:rsidRDefault="00C5667A" w:rsidP="00A229F9">
      <w:pPr>
        <w:pStyle w:val="Heading2"/>
        <w:numPr>
          <w:ilvl w:val="0"/>
          <w:numId w:val="60"/>
        </w:numPr>
      </w:pPr>
      <w:r>
        <w:t xml:space="preserve">What does Acts 1:1 imply about Luke’s gospel account? </w:t>
      </w:r>
    </w:p>
    <w:p w14:paraId="1694E416" w14:textId="4D7E0C4B" w:rsidR="00A229F9" w:rsidRPr="008E128D" w:rsidRDefault="00C5667A" w:rsidP="00A229F9">
      <w:pPr>
        <w:pStyle w:val="Heading2"/>
        <w:numPr>
          <w:ilvl w:val="0"/>
          <w:numId w:val="60"/>
        </w:numPr>
      </w:pPr>
      <w:r>
        <w:t xml:space="preserve">Why did Luke mention the ascension again? Didn’t he do that in Luke 24:50-53? </w:t>
      </w:r>
    </w:p>
    <w:p w14:paraId="7A818092" w14:textId="77777777" w:rsidR="00A229F9" w:rsidRDefault="00A229F9" w:rsidP="00A5019B">
      <w:pPr>
        <w:pStyle w:val="ListParagraph"/>
        <w:tabs>
          <w:tab w:val="left" w:pos="720"/>
        </w:tabs>
        <w:spacing w:before="360"/>
        <w:rPr>
          <w:rFonts w:ascii="Times New Roman" w:hAnsi="Times New Roman" w:cs="Times New Roman"/>
        </w:rPr>
      </w:pPr>
    </w:p>
    <w:p w14:paraId="70A5AA10" w14:textId="77777777" w:rsidR="00A229F9" w:rsidRDefault="00A229F9" w:rsidP="00A5019B">
      <w:pPr>
        <w:pStyle w:val="ListParagraph"/>
        <w:tabs>
          <w:tab w:val="left" w:pos="720"/>
        </w:tabs>
        <w:spacing w:before="360"/>
        <w:rPr>
          <w:rFonts w:ascii="Times New Roman" w:hAnsi="Times New Roman" w:cs="Times New Roman"/>
        </w:rPr>
      </w:pPr>
    </w:p>
    <w:p w14:paraId="4C0839AF" w14:textId="77777777" w:rsidR="00A229F9" w:rsidRDefault="00A229F9" w:rsidP="00A5019B">
      <w:pPr>
        <w:pStyle w:val="ListParagraph"/>
        <w:tabs>
          <w:tab w:val="left" w:pos="720"/>
        </w:tabs>
        <w:spacing w:before="360"/>
        <w:rPr>
          <w:rFonts w:ascii="Times New Roman" w:hAnsi="Times New Roman" w:cs="Times New Roman"/>
        </w:rPr>
      </w:pPr>
    </w:p>
    <w:p w14:paraId="3F783BF4" w14:textId="574088FC" w:rsidR="00040894" w:rsidRDefault="00040894" w:rsidP="00A5019B">
      <w:pPr>
        <w:pStyle w:val="ListParagraph"/>
        <w:numPr>
          <w:ilvl w:val="0"/>
          <w:numId w:val="56"/>
        </w:numPr>
        <w:rPr>
          <w:rFonts w:ascii="Times New Roman" w:hAnsi="Times New Roman" w:cs="Times New Roman"/>
          <w:color w:val="0070C0"/>
        </w:rPr>
      </w:pPr>
      <w:r w:rsidRPr="00040894">
        <w:rPr>
          <w:rFonts w:ascii="Times New Roman" w:hAnsi="Times New Roman" w:cs="Times New Roman"/>
          <w:b/>
          <w:bCs/>
          <w:color w:val="0070C0"/>
          <w:vertAlign w:val="superscript"/>
        </w:rPr>
        <w:t>3</w:t>
      </w:r>
      <w:r w:rsidRPr="00040894">
        <w:rPr>
          <w:rFonts w:ascii="Times New Roman" w:hAnsi="Times New Roman" w:cs="Times New Roman"/>
          <w:color w:val="0070C0"/>
        </w:rPr>
        <w:t xml:space="preserve"> To these He also presented Himself alive after His suffering, by many convincing proofs, appearing to them over</w:t>
      </w:r>
      <w:r w:rsidRPr="00040894">
        <w:rPr>
          <w:rFonts w:ascii="Times New Roman" w:hAnsi="Times New Roman" w:cs="Times New Roman"/>
          <w:i/>
          <w:iCs/>
          <w:color w:val="0070C0"/>
        </w:rPr>
        <w:t xml:space="preserve"> a period of</w:t>
      </w:r>
      <w:r w:rsidRPr="00040894">
        <w:rPr>
          <w:rFonts w:ascii="Times New Roman" w:hAnsi="Times New Roman" w:cs="Times New Roman"/>
          <w:color w:val="0070C0"/>
        </w:rPr>
        <w:t xml:space="preserve"> forty days and speaking of the things concerning the kingdom of God. </w:t>
      </w:r>
    </w:p>
    <w:p w14:paraId="1E74F1EA" w14:textId="77777777" w:rsidR="00A5019B" w:rsidRPr="00040894" w:rsidRDefault="00A5019B" w:rsidP="00A5019B">
      <w:pPr>
        <w:pStyle w:val="ListParagraph"/>
        <w:rPr>
          <w:rFonts w:ascii="Times New Roman" w:hAnsi="Times New Roman" w:cs="Times New Roman"/>
          <w:color w:val="0070C0"/>
        </w:rPr>
      </w:pPr>
    </w:p>
    <w:p w14:paraId="3AA0A21E" w14:textId="705EDDE3" w:rsidR="00040894" w:rsidRDefault="00A17658" w:rsidP="000C777C">
      <w:pPr>
        <w:pStyle w:val="ListParagraph"/>
        <w:numPr>
          <w:ilvl w:val="0"/>
          <w:numId w:val="56"/>
        </w:numPr>
        <w:tabs>
          <w:tab w:val="left" w:pos="720"/>
        </w:tabs>
        <w:spacing w:before="360"/>
        <w:rPr>
          <w:rFonts w:ascii="Times New Roman" w:hAnsi="Times New Roman" w:cs="Times New Roman"/>
        </w:rPr>
      </w:pPr>
      <w:r w:rsidRPr="00A17658">
        <w:rPr>
          <w:rFonts w:ascii="Times New Roman" w:hAnsi="Times New Roman" w:cs="Times New Roman"/>
        </w:rPr>
        <w:t xml:space="preserve">The Lord’s post-resurrection appearances attested the reality of the Resurrection. Christ </w:t>
      </w:r>
      <w:r w:rsidRPr="00A17658">
        <w:rPr>
          <w:rFonts w:ascii="Times New Roman" w:hAnsi="Times New Roman" w:cs="Times New Roman"/>
          <w:b/>
        </w:rPr>
        <w:t>gave many convincing proofs</w:t>
      </w:r>
      <w:r w:rsidRPr="00A17658">
        <w:rPr>
          <w:rFonts w:ascii="Times New Roman" w:hAnsi="Times New Roman" w:cs="Times New Roman"/>
        </w:rPr>
        <w:t xml:space="preserve"> of this. The word “proofs” (</w:t>
      </w:r>
      <w:proofErr w:type="spellStart"/>
      <w:r w:rsidRPr="00A17658">
        <w:rPr>
          <w:rFonts w:ascii="Times New Roman" w:hAnsi="Times New Roman" w:cs="Times New Roman"/>
          <w:i/>
        </w:rPr>
        <w:t>tekmēriois</w:t>
      </w:r>
      <w:proofErr w:type="spellEnd"/>
      <w:r w:rsidRPr="00A17658">
        <w:rPr>
          <w:rFonts w:ascii="Times New Roman" w:hAnsi="Times New Roman" w:cs="Times New Roman"/>
        </w:rPr>
        <w:t>) occurs only here in the New Testament and looks at demonstrable evidence in contrast with evidence provided by witnesses. In other words, the Resurrection was proven by touch, sight, and feel (cf. Luke 24:39–40; 1 John 1:1).</w:t>
      </w:r>
      <w:r w:rsidRPr="00A17658">
        <w:rPr>
          <w:rFonts w:ascii="Times New Roman" w:hAnsi="Times New Roman" w:cs="Times New Roman"/>
          <w:vertAlign w:val="superscript"/>
        </w:rPr>
        <w:footnoteReference w:id="27"/>
      </w:r>
    </w:p>
    <w:p w14:paraId="5143049B" w14:textId="77777777" w:rsidR="003D32A1" w:rsidRPr="003D32A1" w:rsidRDefault="003D32A1" w:rsidP="003D32A1">
      <w:pPr>
        <w:pStyle w:val="ListParagraph"/>
        <w:numPr>
          <w:ilvl w:val="1"/>
          <w:numId w:val="56"/>
        </w:numPr>
        <w:rPr>
          <w:rFonts w:ascii="Times New Roman" w:hAnsi="Times New Roman" w:cs="Times New Roman"/>
        </w:rPr>
      </w:pPr>
      <w:r w:rsidRPr="003D32A1">
        <w:rPr>
          <w:rFonts w:ascii="Times New Roman" w:hAnsi="Times New Roman" w:cs="Times New Roman"/>
        </w:rPr>
        <w:t>According to the four Gospel accounts, Acts, and Paul’s first epistle to the Corinthians, Jesus appeared ten times in the period between Easter and Ascension Day. He showed himself to</w:t>
      </w:r>
    </w:p>
    <w:p w14:paraId="13149A6F" w14:textId="3486FEC9" w:rsidR="003D32A1" w:rsidRPr="003D32A1" w:rsidRDefault="003D32A1" w:rsidP="003D32A1">
      <w:pPr>
        <w:pStyle w:val="ListParagraph"/>
        <w:tabs>
          <w:tab w:val="left" w:pos="360"/>
        </w:tabs>
        <w:spacing w:before="180"/>
        <w:ind w:left="2160"/>
        <w:rPr>
          <w:rFonts w:ascii="Times New Roman" w:hAnsi="Times New Roman" w:cs="Times New Roman"/>
        </w:rPr>
      </w:pPr>
      <w:r w:rsidRPr="003D32A1">
        <w:rPr>
          <w:rFonts w:ascii="Times New Roman" w:hAnsi="Times New Roman" w:cs="Times New Roman"/>
        </w:rPr>
        <w:t>1.</w:t>
      </w:r>
      <w:r w:rsidR="0001516D">
        <w:rPr>
          <w:rFonts w:ascii="Times New Roman" w:hAnsi="Times New Roman" w:cs="Times New Roman"/>
        </w:rPr>
        <w:t xml:space="preserve"> </w:t>
      </w:r>
      <w:r w:rsidRPr="003D32A1">
        <w:rPr>
          <w:rFonts w:ascii="Times New Roman" w:hAnsi="Times New Roman" w:cs="Times New Roman"/>
        </w:rPr>
        <w:t>The women at the tomb (Matt. 28:9–10)</w:t>
      </w:r>
    </w:p>
    <w:p w14:paraId="18754BEC" w14:textId="42E9BD6F" w:rsidR="003D32A1" w:rsidRPr="003D32A1" w:rsidRDefault="003D32A1" w:rsidP="003D32A1">
      <w:pPr>
        <w:pStyle w:val="ListParagraph"/>
        <w:tabs>
          <w:tab w:val="left" w:pos="360"/>
        </w:tabs>
        <w:ind w:left="2160"/>
        <w:rPr>
          <w:rFonts w:ascii="Times New Roman" w:hAnsi="Times New Roman" w:cs="Times New Roman"/>
        </w:rPr>
      </w:pPr>
      <w:r w:rsidRPr="003D32A1">
        <w:rPr>
          <w:rFonts w:ascii="Times New Roman" w:hAnsi="Times New Roman" w:cs="Times New Roman"/>
        </w:rPr>
        <w:t>2.</w:t>
      </w:r>
      <w:r w:rsidR="0001516D">
        <w:rPr>
          <w:rFonts w:ascii="Times New Roman" w:hAnsi="Times New Roman" w:cs="Times New Roman"/>
        </w:rPr>
        <w:t xml:space="preserve"> </w:t>
      </w:r>
      <w:r w:rsidRPr="003D32A1">
        <w:rPr>
          <w:rFonts w:ascii="Times New Roman" w:hAnsi="Times New Roman" w:cs="Times New Roman"/>
        </w:rPr>
        <w:t>Mary Magdalene (Mark 16:9–11; John 20:11–18)</w:t>
      </w:r>
    </w:p>
    <w:p w14:paraId="66EE6E08" w14:textId="6F45D033" w:rsidR="003D32A1" w:rsidRPr="003D32A1" w:rsidRDefault="003D32A1" w:rsidP="003D32A1">
      <w:pPr>
        <w:pStyle w:val="ListParagraph"/>
        <w:tabs>
          <w:tab w:val="left" w:pos="360"/>
        </w:tabs>
        <w:ind w:left="2160"/>
        <w:rPr>
          <w:rFonts w:ascii="Times New Roman" w:hAnsi="Times New Roman" w:cs="Times New Roman"/>
        </w:rPr>
      </w:pPr>
      <w:r w:rsidRPr="003D32A1">
        <w:rPr>
          <w:rFonts w:ascii="Times New Roman" w:hAnsi="Times New Roman" w:cs="Times New Roman"/>
        </w:rPr>
        <w:t>3.</w:t>
      </w:r>
      <w:r w:rsidR="0001516D">
        <w:rPr>
          <w:rFonts w:ascii="Times New Roman" w:hAnsi="Times New Roman" w:cs="Times New Roman"/>
        </w:rPr>
        <w:t xml:space="preserve"> </w:t>
      </w:r>
      <w:r w:rsidRPr="003D32A1">
        <w:rPr>
          <w:rFonts w:ascii="Times New Roman" w:hAnsi="Times New Roman" w:cs="Times New Roman"/>
        </w:rPr>
        <w:t>Two men of Emmaus (Mark 16:12; Luke 24:13–32)</w:t>
      </w:r>
    </w:p>
    <w:p w14:paraId="640005D1" w14:textId="173EBFB1" w:rsidR="003D32A1" w:rsidRPr="003D32A1" w:rsidRDefault="003D32A1" w:rsidP="003D32A1">
      <w:pPr>
        <w:pStyle w:val="ListParagraph"/>
        <w:tabs>
          <w:tab w:val="left" w:pos="360"/>
        </w:tabs>
        <w:ind w:left="2160"/>
        <w:rPr>
          <w:rFonts w:ascii="Times New Roman" w:hAnsi="Times New Roman" w:cs="Times New Roman"/>
        </w:rPr>
      </w:pPr>
      <w:r w:rsidRPr="003D32A1">
        <w:rPr>
          <w:rFonts w:ascii="Times New Roman" w:hAnsi="Times New Roman" w:cs="Times New Roman"/>
        </w:rPr>
        <w:t>4.</w:t>
      </w:r>
      <w:r w:rsidR="0001516D">
        <w:rPr>
          <w:rFonts w:ascii="Times New Roman" w:hAnsi="Times New Roman" w:cs="Times New Roman"/>
        </w:rPr>
        <w:t xml:space="preserve"> </w:t>
      </w:r>
      <w:r w:rsidRPr="003D32A1">
        <w:rPr>
          <w:rFonts w:ascii="Times New Roman" w:hAnsi="Times New Roman" w:cs="Times New Roman"/>
        </w:rPr>
        <w:t>Peter in Jerusalem (Luke 24:34; 1 Cor. 15:5)</w:t>
      </w:r>
    </w:p>
    <w:p w14:paraId="6FEC05C1" w14:textId="5EEAF2AE" w:rsidR="003D32A1" w:rsidRPr="003D32A1" w:rsidRDefault="003D32A1" w:rsidP="003D32A1">
      <w:pPr>
        <w:pStyle w:val="ListParagraph"/>
        <w:tabs>
          <w:tab w:val="left" w:pos="360"/>
        </w:tabs>
        <w:ind w:left="2160"/>
        <w:rPr>
          <w:rFonts w:ascii="Times New Roman" w:hAnsi="Times New Roman" w:cs="Times New Roman"/>
        </w:rPr>
      </w:pPr>
      <w:r w:rsidRPr="003D32A1">
        <w:rPr>
          <w:rFonts w:ascii="Times New Roman" w:hAnsi="Times New Roman" w:cs="Times New Roman"/>
        </w:rPr>
        <w:t>5.</w:t>
      </w:r>
      <w:r w:rsidR="0001516D">
        <w:rPr>
          <w:rFonts w:ascii="Times New Roman" w:hAnsi="Times New Roman" w:cs="Times New Roman"/>
        </w:rPr>
        <w:t xml:space="preserve"> </w:t>
      </w:r>
      <w:r w:rsidRPr="003D32A1">
        <w:rPr>
          <w:rFonts w:ascii="Times New Roman" w:hAnsi="Times New Roman" w:cs="Times New Roman"/>
        </w:rPr>
        <w:t>Ten disciples (Luke 24:36–43; John 20:19–23)</w:t>
      </w:r>
    </w:p>
    <w:p w14:paraId="4CA5AD5B" w14:textId="49EA2F3A" w:rsidR="003D32A1" w:rsidRPr="003D32A1" w:rsidRDefault="003D32A1" w:rsidP="003D32A1">
      <w:pPr>
        <w:pStyle w:val="ListParagraph"/>
        <w:tabs>
          <w:tab w:val="left" w:pos="360"/>
        </w:tabs>
        <w:ind w:left="2160"/>
        <w:rPr>
          <w:rFonts w:ascii="Times New Roman" w:hAnsi="Times New Roman" w:cs="Times New Roman"/>
        </w:rPr>
      </w:pPr>
      <w:r w:rsidRPr="003D32A1">
        <w:rPr>
          <w:rFonts w:ascii="Times New Roman" w:hAnsi="Times New Roman" w:cs="Times New Roman"/>
        </w:rPr>
        <w:t>6.</w:t>
      </w:r>
      <w:r w:rsidR="0001516D">
        <w:rPr>
          <w:rFonts w:ascii="Times New Roman" w:hAnsi="Times New Roman" w:cs="Times New Roman"/>
        </w:rPr>
        <w:t xml:space="preserve"> </w:t>
      </w:r>
      <w:r w:rsidRPr="003D32A1">
        <w:rPr>
          <w:rFonts w:ascii="Times New Roman" w:hAnsi="Times New Roman" w:cs="Times New Roman"/>
        </w:rPr>
        <w:t>Eleven disciples (John 20:24–29; 1 Cor. 15:5)</w:t>
      </w:r>
    </w:p>
    <w:p w14:paraId="0AF859CC" w14:textId="264CA013" w:rsidR="003D32A1" w:rsidRPr="003D32A1" w:rsidRDefault="003D32A1" w:rsidP="003D32A1">
      <w:pPr>
        <w:pStyle w:val="ListParagraph"/>
        <w:tabs>
          <w:tab w:val="left" w:pos="360"/>
        </w:tabs>
        <w:ind w:left="2160"/>
        <w:rPr>
          <w:rFonts w:ascii="Times New Roman" w:hAnsi="Times New Roman" w:cs="Times New Roman"/>
        </w:rPr>
      </w:pPr>
      <w:r w:rsidRPr="003D32A1">
        <w:rPr>
          <w:rFonts w:ascii="Times New Roman" w:hAnsi="Times New Roman" w:cs="Times New Roman"/>
        </w:rPr>
        <w:t>7.</w:t>
      </w:r>
      <w:r w:rsidR="0001516D">
        <w:rPr>
          <w:rFonts w:ascii="Times New Roman" w:hAnsi="Times New Roman" w:cs="Times New Roman"/>
        </w:rPr>
        <w:t xml:space="preserve"> </w:t>
      </w:r>
      <w:r w:rsidRPr="003D32A1">
        <w:rPr>
          <w:rFonts w:ascii="Times New Roman" w:hAnsi="Times New Roman" w:cs="Times New Roman"/>
        </w:rPr>
        <w:t>Seven disciples fishing in Galilee (John 21:1–23)</w:t>
      </w:r>
    </w:p>
    <w:p w14:paraId="7499A380" w14:textId="431D938C" w:rsidR="003D32A1" w:rsidRPr="003D32A1" w:rsidRDefault="003D32A1" w:rsidP="003D32A1">
      <w:pPr>
        <w:pStyle w:val="ListParagraph"/>
        <w:tabs>
          <w:tab w:val="left" w:pos="360"/>
        </w:tabs>
        <w:ind w:left="2160"/>
        <w:rPr>
          <w:rFonts w:ascii="Times New Roman" w:hAnsi="Times New Roman" w:cs="Times New Roman"/>
        </w:rPr>
      </w:pPr>
      <w:r w:rsidRPr="003D32A1">
        <w:rPr>
          <w:rFonts w:ascii="Times New Roman" w:hAnsi="Times New Roman" w:cs="Times New Roman"/>
        </w:rPr>
        <w:t>8.</w:t>
      </w:r>
      <w:r w:rsidR="0001516D">
        <w:rPr>
          <w:rFonts w:ascii="Times New Roman" w:hAnsi="Times New Roman" w:cs="Times New Roman"/>
        </w:rPr>
        <w:t xml:space="preserve"> </w:t>
      </w:r>
      <w:r w:rsidRPr="003D32A1">
        <w:rPr>
          <w:rFonts w:ascii="Times New Roman" w:hAnsi="Times New Roman" w:cs="Times New Roman"/>
        </w:rPr>
        <w:t>Eleven disciples in Galilee (Matt. 28:16–20; Mark 16:14–18)</w:t>
      </w:r>
    </w:p>
    <w:p w14:paraId="45224EC6" w14:textId="31C886C5" w:rsidR="003D32A1" w:rsidRPr="003D32A1" w:rsidRDefault="003D32A1" w:rsidP="003D32A1">
      <w:pPr>
        <w:pStyle w:val="ListParagraph"/>
        <w:tabs>
          <w:tab w:val="left" w:pos="360"/>
        </w:tabs>
        <w:ind w:left="2160"/>
        <w:rPr>
          <w:rFonts w:ascii="Times New Roman" w:hAnsi="Times New Roman" w:cs="Times New Roman"/>
        </w:rPr>
      </w:pPr>
      <w:r w:rsidRPr="003D32A1">
        <w:rPr>
          <w:rFonts w:ascii="Times New Roman" w:hAnsi="Times New Roman" w:cs="Times New Roman"/>
        </w:rPr>
        <w:t>9.</w:t>
      </w:r>
      <w:r w:rsidR="0001516D">
        <w:rPr>
          <w:rFonts w:ascii="Times New Roman" w:hAnsi="Times New Roman" w:cs="Times New Roman"/>
        </w:rPr>
        <w:t xml:space="preserve"> </w:t>
      </w:r>
      <w:r w:rsidRPr="003D32A1">
        <w:rPr>
          <w:rFonts w:ascii="Times New Roman" w:hAnsi="Times New Roman" w:cs="Times New Roman"/>
        </w:rPr>
        <w:t>Five hundred persons (presumably in Galilee; 1 Cor. 15:6)</w:t>
      </w:r>
    </w:p>
    <w:p w14:paraId="5034E3B6" w14:textId="5AA4925F" w:rsidR="003D32A1" w:rsidRPr="003D32A1" w:rsidRDefault="003D32A1" w:rsidP="003D32A1">
      <w:pPr>
        <w:pStyle w:val="ListParagraph"/>
        <w:tabs>
          <w:tab w:val="left" w:pos="360"/>
        </w:tabs>
        <w:ind w:left="2160"/>
        <w:rPr>
          <w:rFonts w:ascii="Times New Roman" w:hAnsi="Times New Roman" w:cs="Times New Roman"/>
        </w:rPr>
      </w:pPr>
      <w:r w:rsidRPr="003D32A1">
        <w:rPr>
          <w:rFonts w:ascii="Times New Roman" w:hAnsi="Times New Roman" w:cs="Times New Roman"/>
        </w:rPr>
        <w:lastRenderedPageBreak/>
        <w:t>10.</w:t>
      </w:r>
      <w:r w:rsidR="0001516D">
        <w:rPr>
          <w:rFonts w:ascii="Times New Roman" w:hAnsi="Times New Roman" w:cs="Times New Roman"/>
        </w:rPr>
        <w:t xml:space="preserve"> </w:t>
      </w:r>
      <w:r w:rsidRPr="003D32A1">
        <w:rPr>
          <w:rFonts w:ascii="Times New Roman" w:hAnsi="Times New Roman" w:cs="Times New Roman"/>
        </w:rPr>
        <w:t>James, the brother of the Lord (1 Cor. 15:7)</w:t>
      </w:r>
    </w:p>
    <w:p w14:paraId="18109888" w14:textId="77777777" w:rsidR="003D32A1" w:rsidRDefault="003D32A1" w:rsidP="003D32A1">
      <w:pPr>
        <w:pStyle w:val="ListParagraph"/>
        <w:numPr>
          <w:ilvl w:val="1"/>
          <w:numId w:val="56"/>
        </w:numPr>
        <w:spacing w:before="180"/>
        <w:rPr>
          <w:rFonts w:ascii="Times New Roman" w:hAnsi="Times New Roman" w:cs="Times New Roman"/>
        </w:rPr>
      </w:pPr>
      <w:r w:rsidRPr="003D32A1">
        <w:rPr>
          <w:rFonts w:ascii="Times New Roman" w:hAnsi="Times New Roman" w:cs="Times New Roman"/>
        </w:rPr>
        <w:t>The last appearance of Jesus occurred when he ascended to heaven from the Mount of Olives near Jerusalem. All these appearances show, says Luke, that “[Jesus] presented himself alive, after his suffering, by many convincing proofs.” The work that Jesus began to do during his earthly ministry continues because Jesus lives.</w:t>
      </w:r>
      <w:r w:rsidRPr="003D32A1">
        <w:rPr>
          <w:rFonts w:ascii="Times New Roman" w:hAnsi="Times New Roman" w:cs="Times New Roman"/>
          <w:vertAlign w:val="superscript"/>
        </w:rPr>
        <w:footnoteReference w:id="28"/>
      </w:r>
    </w:p>
    <w:p w14:paraId="108C2F97" w14:textId="77777777" w:rsidR="003D32A1" w:rsidRPr="003D32A1" w:rsidRDefault="003D32A1" w:rsidP="003D32A1">
      <w:pPr>
        <w:pStyle w:val="ListParagraph"/>
        <w:spacing w:before="180"/>
        <w:ind w:left="1440"/>
        <w:rPr>
          <w:rFonts w:ascii="Times New Roman" w:hAnsi="Times New Roman" w:cs="Times New Roman"/>
        </w:rPr>
      </w:pPr>
    </w:p>
    <w:p w14:paraId="74C6D575" w14:textId="77777777" w:rsidR="00C5667A" w:rsidRDefault="003D32A1" w:rsidP="003D32A1">
      <w:pPr>
        <w:pStyle w:val="ListParagraph"/>
        <w:numPr>
          <w:ilvl w:val="0"/>
          <w:numId w:val="56"/>
        </w:numPr>
        <w:tabs>
          <w:tab w:val="left" w:pos="720"/>
        </w:tabs>
        <w:spacing w:before="360"/>
        <w:rPr>
          <w:rFonts w:ascii="Times New Roman" w:hAnsi="Times New Roman" w:cs="Times New Roman"/>
        </w:rPr>
      </w:pPr>
      <w:r w:rsidRPr="003D32A1">
        <w:rPr>
          <w:rFonts w:ascii="Times New Roman" w:hAnsi="Times New Roman" w:cs="Times New Roman"/>
          <w:i/>
        </w:rPr>
        <w:t>“</w:t>
      </w:r>
      <w:r w:rsidRPr="003D32A1">
        <w:rPr>
          <w:rFonts w:ascii="Times New Roman" w:hAnsi="Times New Roman" w:cs="Times New Roman"/>
          <w:color w:val="0070C0"/>
        </w:rPr>
        <w:t>appearing to them over</w:t>
      </w:r>
      <w:r w:rsidRPr="003D32A1">
        <w:rPr>
          <w:rFonts w:ascii="Times New Roman" w:hAnsi="Times New Roman" w:cs="Times New Roman"/>
          <w:i/>
          <w:iCs/>
          <w:color w:val="0070C0"/>
        </w:rPr>
        <w:t xml:space="preserve"> a period of</w:t>
      </w:r>
      <w:r w:rsidRPr="003D32A1">
        <w:rPr>
          <w:rFonts w:ascii="Times New Roman" w:hAnsi="Times New Roman" w:cs="Times New Roman"/>
          <w:color w:val="0070C0"/>
        </w:rPr>
        <w:t xml:space="preserve"> forty days and speaking of the things concerning the kingdom of God</w:t>
      </w:r>
      <w:r w:rsidRPr="003D32A1">
        <w:rPr>
          <w:rFonts w:ascii="Times New Roman" w:hAnsi="Times New Roman" w:cs="Times New Roman"/>
          <w:i/>
        </w:rPr>
        <w:t>”</w:t>
      </w:r>
      <w:r w:rsidRPr="003D32A1">
        <w:rPr>
          <w:rFonts w:ascii="Times New Roman" w:hAnsi="Times New Roman" w:cs="Times New Roman"/>
        </w:rPr>
        <w:t xml:space="preserve">. This may be simply a round number, but it fits in with the fact that there were fifty days between Easter and Pentecost. </w:t>
      </w:r>
    </w:p>
    <w:p w14:paraId="10CA1D72" w14:textId="77777777" w:rsidR="00C5667A" w:rsidRDefault="003D32A1" w:rsidP="00C5667A">
      <w:pPr>
        <w:pStyle w:val="ListParagraph"/>
        <w:numPr>
          <w:ilvl w:val="1"/>
          <w:numId w:val="56"/>
        </w:numPr>
        <w:tabs>
          <w:tab w:val="left" w:pos="720"/>
        </w:tabs>
        <w:spacing w:before="360"/>
        <w:rPr>
          <w:rFonts w:ascii="Times New Roman" w:hAnsi="Times New Roman" w:cs="Times New Roman"/>
        </w:rPr>
      </w:pPr>
      <w:r w:rsidRPr="003D32A1">
        <w:rPr>
          <w:rFonts w:ascii="Times New Roman" w:hAnsi="Times New Roman" w:cs="Times New Roman"/>
        </w:rPr>
        <w:t xml:space="preserve">During this period the theme of Jesus’ teaching is said to have been the </w:t>
      </w:r>
      <w:r w:rsidRPr="003D32A1">
        <w:rPr>
          <w:rFonts w:ascii="Times New Roman" w:hAnsi="Times New Roman" w:cs="Times New Roman"/>
          <w:i/>
        </w:rPr>
        <w:t>kingdom of God</w:t>
      </w:r>
      <w:r w:rsidRPr="003D32A1">
        <w:rPr>
          <w:rFonts w:ascii="Times New Roman" w:hAnsi="Times New Roman" w:cs="Times New Roman"/>
        </w:rPr>
        <w:t xml:space="preserve">, a phrase which elsewhere sums up the theme of his earthly ministry (Luke 4:43), and signifies the saving, sovereign action of God through him. </w:t>
      </w:r>
    </w:p>
    <w:p w14:paraId="65BFF6D9" w14:textId="3C75DDC8" w:rsidR="003D32A1" w:rsidRDefault="003D32A1" w:rsidP="00C5667A">
      <w:pPr>
        <w:pStyle w:val="ListParagraph"/>
        <w:numPr>
          <w:ilvl w:val="1"/>
          <w:numId w:val="56"/>
        </w:numPr>
        <w:tabs>
          <w:tab w:val="left" w:pos="720"/>
        </w:tabs>
        <w:spacing w:before="360"/>
        <w:rPr>
          <w:rFonts w:ascii="Times New Roman" w:hAnsi="Times New Roman" w:cs="Times New Roman"/>
        </w:rPr>
      </w:pPr>
      <w:r w:rsidRPr="003D32A1">
        <w:rPr>
          <w:rFonts w:ascii="Times New Roman" w:hAnsi="Times New Roman" w:cs="Times New Roman"/>
        </w:rPr>
        <w:t>The point is that this is to continue to be the theme of the witness of the church, which will thus follow on from the preaching of Jesus (8:12; 19:8; 20:25; 28:23, 31), although there will inevitably be new elements and a new emphasis as Jesus himself becomes part of the message (28:31). It follows that the church can take up the message of Jesus, as recorded in the Gospels, and make it part of its own.</w:t>
      </w:r>
      <w:r w:rsidRPr="003D32A1">
        <w:rPr>
          <w:rFonts w:ascii="Times New Roman" w:hAnsi="Times New Roman" w:cs="Times New Roman"/>
          <w:vertAlign w:val="superscript"/>
        </w:rPr>
        <w:footnoteReference w:id="29"/>
      </w:r>
    </w:p>
    <w:p w14:paraId="2EF09D79" w14:textId="77777777" w:rsidR="00A5019B" w:rsidRDefault="00A5019B" w:rsidP="00A5019B">
      <w:pPr>
        <w:pStyle w:val="ListParagraph"/>
        <w:tabs>
          <w:tab w:val="left" w:pos="720"/>
        </w:tabs>
        <w:spacing w:before="360"/>
        <w:rPr>
          <w:rFonts w:ascii="Times New Roman" w:hAnsi="Times New Roman" w:cs="Times New Roman"/>
        </w:rPr>
      </w:pPr>
    </w:p>
    <w:p w14:paraId="2D07483C" w14:textId="1C2CB7A7" w:rsidR="00A5019B" w:rsidRPr="00A5019B" w:rsidRDefault="00A5019B" w:rsidP="00A5019B">
      <w:pPr>
        <w:pStyle w:val="ListParagraph"/>
        <w:numPr>
          <w:ilvl w:val="0"/>
          <w:numId w:val="56"/>
        </w:numPr>
        <w:rPr>
          <w:rFonts w:ascii="Times New Roman" w:hAnsi="Times New Roman" w:cs="Times New Roman"/>
          <w:color w:val="0070C0"/>
        </w:rPr>
      </w:pPr>
      <w:r w:rsidRPr="00040894">
        <w:rPr>
          <w:rFonts w:ascii="Times New Roman" w:hAnsi="Times New Roman" w:cs="Times New Roman"/>
          <w:b/>
          <w:bCs/>
          <w:color w:val="0070C0"/>
          <w:vertAlign w:val="superscript"/>
        </w:rPr>
        <w:t>4</w:t>
      </w:r>
      <w:r w:rsidRPr="00040894">
        <w:rPr>
          <w:rFonts w:ascii="Times New Roman" w:hAnsi="Times New Roman" w:cs="Times New Roman"/>
          <w:color w:val="0070C0"/>
        </w:rPr>
        <w:t xml:space="preserve"> Gathering them together, He commanded them not to leave Jerusalem, but to wait for what the Father had promised, “Which,”</w:t>
      </w:r>
      <w:r w:rsidRPr="00040894">
        <w:rPr>
          <w:rFonts w:ascii="Times New Roman" w:hAnsi="Times New Roman" w:cs="Times New Roman"/>
          <w:i/>
          <w:iCs/>
          <w:color w:val="0070C0"/>
        </w:rPr>
        <w:t xml:space="preserve"> He said,</w:t>
      </w:r>
      <w:r w:rsidRPr="00040894">
        <w:rPr>
          <w:rFonts w:ascii="Times New Roman" w:hAnsi="Times New Roman" w:cs="Times New Roman"/>
          <w:color w:val="0070C0"/>
        </w:rPr>
        <w:t xml:space="preserve"> “you heard of from Me; </w:t>
      </w:r>
    </w:p>
    <w:p w14:paraId="4A6A1458" w14:textId="77777777" w:rsidR="005A5775" w:rsidRDefault="005A5775" w:rsidP="00A5019B">
      <w:pPr>
        <w:pStyle w:val="ListParagraph"/>
        <w:numPr>
          <w:ilvl w:val="0"/>
          <w:numId w:val="56"/>
        </w:numPr>
        <w:tabs>
          <w:tab w:val="left" w:pos="720"/>
        </w:tabs>
        <w:spacing w:before="360"/>
        <w:rPr>
          <w:rFonts w:ascii="Times New Roman" w:hAnsi="Times New Roman" w:cs="Times New Roman"/>
        </w:rPr>
      </w:pPr>
      <w:r>
        <w:rPr>
          <w:rFonts w:ascii="Times New Roman" w:hAnsi="Times New Roman" w:cs="Times New Roman"/>
        </w:rPr>
        <w:t>The phrase, “gathering them together” implies someone who has a mean with someone else… a better translation could be “while eating with them” or “while staying with them.”</w:t>
      </w:r>
    </w:p>
    <w:p w14:paraId="483654C6" w14:textId="77777777" w:rsidR="005A5775" w:rsidRDefault="005A5775" w:rsidP="00A5019B">
      <w:pPr>
        <w:pStyle w:val="ListParagraph"/>
        <w:numPr>
          <w:ilvl w:val="0"/>
          <w:numId w:val="56"/>
        </w:numPr>
        <w:tabs>
          <w:tab w:val="left" w:pos="720"/>
        </w:tabs>
        <w:spacing w:before="360"/>
        <w:rPr>
          <w:rFonts w:ascii="Times New Roman" w:hAnsi="Times New Roman" w:cs="Times New Roman"/>
        </w:rPr>
      </w:pPr>
      <w:r>
        <w:rPr>
          <w:rFonts w:ascii="Times New Roman" w:hAnsi="Times New Roman" w:cs="Times New Roman"/>
        </w:rPr>
        <w:t xml:space="preserve">During these meals, Jesus is giving instructions to the disciples. </w:t>
      </w:r>
    </w:p>
    <w:p w14:paraId="31FF016F" w14:textId="3ABAC437" w:rsidR="005A5775" w:rsidRDefault="005A5775" w:rsidP="005A5775">
      <w:pPr>
        <w:pStyle w:val="ListParagraph"/>
        <w:numPr>
          <w:ilvl w:val="1"/>
          <w:numId w:val="56"/>
        </w:numPr>
        <w:tabs>
          <w:tab w:val="left" w:pos="720"/>
        </w:tabs>
        <w:spacing w:before="360"/>
        <w:rPr>
          <w:rFonts w:ascii="Times New Roman" w:hAnsi="Times New Roman" w:cs="Times New Roman"/>
        </w:rPr>
      </w:pPr>
      <w:r w:rsidRPr="005A5775">
        <w:rPr>
          <w:rFonts w:ascii="Times New Roman" w:hAnsi="Times New Roman" w:cs="Times New Roman"/>
        </w:rPr>
        <w:t xml:space="preserve">“Do not leave Jerusalem, but wait for the promise my Father made.” We should see this command which Jesus gives his apostles in the light of the historical context. After his resurrection, Jesus instructed the disciples to return to Galilee (Matt. 28:10; Mark 16:7). They readily complied for two reasons. First, they would be able to see Jesus again in Galilee, as he had said. Next, they had no desire to remain in Jerusalem, the place where the Jews had killed Jesus. Nevertheless, </w:t>
      </w:r>
      <w:r>
        <w:rPr>
          <w:rFonts w:ascii="Times New Roman" w:hAnsi="Times New Roman" w:cs="Times New Roman"/>
        </w:rPr>
        <w:t>after the resurrection,</w:t>
      </w:r>
      <w:r w:rsidRPr="005A5775">
        <w:rPr>
          <w:rFonts w:ascii="Times New Roman" w:hAnsi="Times New Roman" w:cs="Times New Roman"/>
        </w:rPr>
        <w:t xml:space="preserve"> Jesus already had told them that, beginning in Jerusalem, they would proclaim repentance and forgiveness in his name to all nations. He said, </w:t>
      </w:r>
      <w:r w:rsidR="00731403" w:rsidRPr="00731403">
        <w:rPr>
          <w:rFonts w:ascii="Times New Roman" w:hAnsi="Times New Roman" w:cs="Times New Roman"/>
          <w:color w:val="000000"/>
        </w:rPr>
        <w:t>“And behold, I am sending forth the promise of My Father upon you; but you are to stay in the city until you are clothed with power from on high.</w:t>
      </w:r>
      <w:r w:rsidRPr="005A5775">
        <w:rPr>
          <w:rFonts w:ascii="Times New Roman" w:hAnsi="Times New Roman" w:cs="Times New Roman"/>
        </w:rPr>
        <w:t>” (Luke 24:49).</w:t>
      </w:r>
      <w:r w:rsidRPr="005A5775">
        <w:rPr>
          <w:rFonts w:ascii="Times New Roman" w:hAnsi="Times New Roman" w:cs="Times New Roman"/>
          <w:vertAlign w:val="superscript"/>
        </w:rPr>
        <w:footnoteReference w:id="30"/>
      </w:r>
    </w:p>
    <w:p w14:paraId="214A9607" w14:textId="77777777" w:rsidR="00517778" w:rsidRDefault="00517778" w:rsidP="00517778">
      <w:pPr>
        <w:pStyle w:val="ListParagraph"/>
        <w:tabs>
          <w:tab w:val="left" w:pos="720"/>
        </w:tabs>
        <w:spacing w:before="360"/>
        <w:ind w:left="1440"/>
        <w:rPr>
          <w:rFonts w:ascii="Times New Roman" w:hAnsi="Times New Roman" w:cs="Times New Roman"/>
        </w:rPr>
      </w:pPr>
    </w:p>
    <w:p w14:paraId="7A8E4506" w14:textId="77777777" w:rsidR="00517778" w:rsidRDefault="00517778" w:rsidP="00517778">
      <w:pPr>
        <w:pStyle w:val="ListParagraph"/>
        <w:numPr>
          <w:ilvl w:val="0"/>
          <w:numId w:val="56"/>
        </w:numPr>
        <w:rPr>
          <w:rFonts w:ascii="Times New Roman" w:hAnsi="Times New Roman" w:cs="Times New Roman"/>
          <w:color w:val="0070C0"/>
        </w:rPr>
      </w:pPr>
      <w:r w:rsidRPr="00040894">
        <w:rPr>
          <w:rFonts w:ascii="Times New Roman" w:hAnsi="Times New Roman" w:cs="Times New Roman"/>
          <w:b/>
          <w:bCs/>
          <w:color w:val="0070C0"/>
          <w:vertAlign w:val="superscript"/>
        </w:rPr>
        <w:t>5</w:t>
      </w:r>
      <w:r w:rsidRPr="00040894">
        <w:rPr>
          <w:rFonts w:ascii="Times New Roman" w:hAnsi="Times New Roman" w:cs="Times New Roman"/>
          <w:color w:val="0070C0"/>
        </w:rPr>
        <w:t xml:space="preserve"> for John baptized with water, but you will be baptized with the Holy Spirit not many days from now.”</w:t>
      </w:r>
    </w:p>
    <w:p w14:paraId="1C048783" w14:textId="77777777" w:rsidR="00517778" w:rsidRPr="00A5019B" w:rsidRDefault="00517778" w:rsidP="00517778">
      <w:pPr>
        <w:pStyle w:val="ListParagraph"/>
        <w:rPr>
          <w:rFonts w:ascii="Times New Roman" w:hAnsi="Times New Roman" w:cs="Times New Roman"/>
          <w:color w:val="0070C0"/>
        </w:rPr>
      </w:pPr>
    </w:p>
    <w:p w14:paraId="5EC52FAD" w14:textId="47F87C16" w:rsidR="00517778" w:rsidRDefault="00517778" w:rsidP="00517778">
      <w:pPr>
        <w:pStyle w:val="ListParagraph"/>
        <w:numPr>
          <w:ilvl w:val="0"/>
          <w:numId w:val="56"/>
        </w:numPr>
        <w:tabs>
          <w:tab w:val="left" w:pos="720"/>
        </w:tabs>
        <w:spacing w:before="360"/>
        <w:rPr>
          <w:rFonts w:ascii="Times New Roman" w:hAnsi="Times New Roman" w:cs="Times New Roman"/>
        </w:rPr>
      </w:pPr>
      <w:r w:rsidRPr="00517778">
        <w:rPr>
          <w:rFonts w:ascii="Times New Roman" w:hAnsi="Times New Roman" w:cs="Times New Roman"/>
        </w:rPr>
        <w:lastRenderedPageBreak/>
        <w:t>Luke quotes Jesus’ promise given to the disciples. He identifies the “promise of the Father” with John the Baptist’s prophecy of the coming Messiah who would cleanse (i.e., restore) Israel through the gift of the Holy Spirit (Luke 3:16).</w:t>
      </w:r>
      <w:r w:rsidRPr="00517778">
        <w:rPr>
          <w:rFonts w:ascii="Times New Roman" w:hAnsi="Times New Roman" w:cs="Times New Roman"/>
          <w:vertAlign w:val="superscript"/>
        </w:rPr>
        <w:footnoteReference w:id="31"/>
      </w:r>
    </w:p>
    <w:p w14:paraId="613D11C0" w14:textId="77777777" w:rsidR="00517778" w:rsidRPr="00517778" w:rsidRDefault="00517778" w:rsidP="00517778">
      <w:pPr>
        <w:pStyle w:val="ListParagraph"/>
        <w:rPr>
          <w:rFonts w:ascii="Times New Roman" w:hAnsi="Times New Roman" w:cs="Times New Roman"/>
        </w:rPr>
      </w:pPr>
    </w:p>
    <w:p w14:paraId="536B94EC" w14:textId="1BBE64D3" w:rsidR="00517778" w:rsidRDefault="0001516D" w:rsidP="00517778">
      <w:pPr>
        <w:pStyle w:val="ListParagraph"/>
        <w:numPr>
          <w:ilvl w:val="0"/>
          <w:numId w:val="56"/>
        </w:numPr>
        <w:tabs>
          <w:tab w:val="left" w:pos="720"/>
        </w:tabs>
        <w:spacing w:before="360"/>
        <w:rPr>
          <w:rFonts w:ascii="Times New Roman" w:hAnsi="Times New Roman" w:cs="Times New Roman"/>
        </w:rPr>
      </w:pPr>
      <w:r w:rsidRPr="0001516D">
        <w:rPr>
          <w:rFonts w:ascii="Times New Roman" w:hAnsi="Times New Roman" w:cs="Times New Roman"/>
        </w:rPr>
        <w:t>To baptize literally means to immerse a person in water or to deluge him with it, usually as a means of cleansing. When the term is applied to the Spirit, it appears to refer to the pouring out of the Spirit from on high by God and is associated with the forgiveness of sins (2:38)</w:t>
      </w:r>
      <w:r w:rsidRPr="0001516D">
        <w:rPr>
          <w:rFonts w:ascii="Times New Roman" w:hAnsi="Times New Roman" w:cs="Times New Roman"/>
          <w:vertAlign w:val="superscript"/>
        </w:rPr>
        <w:footnoteReference w:id="32"/>
      </w:r>
    </w:p>
    <w:p w14:paraId="07859AFE" w14:textId="77777777" w:rsidR="0001516D" w:rsidRPr="0001516D" w:rsidRDefault="0001516D" w:rsidP="0001516D">
      <w:pPr>
        <w:pStyle w:val="ListParagraph"/>
        <w:rPr>
          <w:rFonts w:ascii="Times New Roman" w:hAnsi="Times New Roman" w:cs="Times New Roman"/>
        </w:rPr>
      </w:pPr>
    </w:p>
    <w:p w14:paraId="52404AE2" w14:textId="771B0755" w:rsidR="0001516D" w:rsidRPr="0001516D" w:rsidRDefault="0001516D" w:rsidP="00517778">
      <w:pPr>
        <w:pStyle w:val="ListParagraph"/>
        <w:numPr>
          <w:ilvl w:val="0"/>
          <w:numId w:val="56"/>
        </w:numPr>
        <w:tabs>
          <w:tab w:val="left" w:pos="720"/>
        </w:tabs>
        <w:spacing w:before="360"/>
        <w:rPr>
          <w:rFonts w:ascii="Times New Roman" w:hAnsi="Times New Roman" w:cs="Times New Roman"/>
        </w:rPr>
      </w:pPr>
      <w:r>
        <w:rPr>
          <w:rFonts w:ascii="Times New Roman" w:hAnsi="Times New Roman" w:cs="Times New Roman"/>
        </w:rPr>
        <w:t>“</w:t>
      </w:r>
      <w:r w:rsidRPr="0001516D">
        <w:rPr>
          <w:rFonts w:ascii="Times New Roman" w:hAnsi="Times New Roman" w:cs="Times New Roman"/>
          <w:color w:val="0070C0"/>
        </w:rPr>
        <w:t>not many days from now</w:t>
      </w:r>
      <w:r w:rsidRPr="0001516D">
        <w:rPr>
          <w:rFonts w:ascii="Times New Roman" w:hAnsi="Times New Roman" w:cs="Times New Roman"/>
        </w:rPr>
        <w:t xml:space="preserve">” -- In Acts 1:5, Luke uses </w:t>
      </w:r>
      <w:r>
        <w:rPr>
          <w:rFonts w:ascii="Times New Roman" w:hAnsi="Times New Roman" w:cs="Times New Roman"/>
        </w:rPr>
        <w:t>the Greek word “</w:t>
      </w:r>
      <w:r w:rsidRPr="0001516D">
        <w:rPr>
          <w:rFonts w:ascii="Times New Roman" w:hAnsi="Times New Roman" w:cs="Times New Roman"/>
          <w:i/>
        </w:rPr>
        <w:t>litotes</w:t>
      </w:r>
      <w:r>
        <w:rPr>
          <w:rFonts w:ascii="Times New Roman" w:hAnsi="Times New Roman" w:cs="Times New Roman"/>
          <w:i/>
        </w:rPr>
        <w:t>”</w:t>
      </w:r>
      <w:r w:rsidRPr="0001516D">
        <w:rPr>
          <w:rFonts w:ascii="Times New Roman" w:hAnsi="Times New Roman" w:cs="Times New Roman"/>
        </w:rPr>
        <w:t>, a favorite rhetorical device in which a statement is made by negating the opposite idea. Here “not after many days” means “very soon” (for other examples of Lukan litotes, see Acts 4:20; 5:26; 12:18; 14:28; 15:2; 17:4, 12; 19:11, 23, 24; 20:12; 21:39; 25:6; 26:19, 26; 27:14, 20; 28:2).</w:t>
      </w:r>
      <w:r w:rsidRPr="0001516D">
        <w:rPr>
          <w:rFonts w:ascii="Times New Roman" w:hAnsi="Times New Roman" w:cs="Times New Roman"/>
          <w:vertAlign w:val="superscript"/>
        </w:rPr>
        <w:footnoteReference w:id="33"/>
      </w:r>
    </w:p>
    <w:p w14:paraId="1C533899" w14:textId="77777777" w:rsidR="005A5775" w:rsidRPr="005A5775" w:rsidRDefault="005A5775" w:rsidP="005A5775">
      <w:pPr>
        <w:pStyle w:val="ListParagraph"/>
        <w:tabs>
          <w:tab w:val="left" w:pos="720"/>
        </w:tabs>
        <w:spacing w:before="360"/>
        <w:ind w:left="1440"/>
        <w:rPr>
          <w:rFonts w:ascii="Times New Roman" w:hAnsi="Times New Roman" w:cs="Times New Roman"/>
        </w:rPr>
      </w:pPr>
    </w:p>
    <w:p w14:paraId="10282F70" w14:textId="54799985" w:rsidR="00013D44" w:rsidRDefault="00013D44" w:rsidP="00013D44">
      <w:pPr>
        <w:pStyle w:val="Heading1"/>
      </w:pPr>
      <w:r>
        <w:t>Day Five Questions</w:t>
      </w:r>
    </w:p>
    <w:p w14:paraId="70B0917C" w14:textId="77777777" w:rsidR="00013D44" w:rsidRDefault="00013D44" w:rsidP="00013D44"/>
    <w:p w14:paraId="40CA2BEC" w14:textId="771E095A" w:rsidR="00013D44" w:rsidRDefault="00013D44" w:rsidP="00013D44">
      <w:pPr>
        <w:pStyle w:val="Heading2"/>
        <w:numPr>
          <w:ilvl w:val="0"/>
          <w:numId w:val="61"/>
        </w:numPr>
      </w:pPr>
      <w:r>
        <w:t>Wh</w:t>
      </w:r>
      <w:r w:rsidR="00C5667A">
        <w:t>at were some of these convincing proofs? Why was this necessary?</w:t>
      </w:r>
    </w:p>
    <w:p w14:paraId="2703C98A" w14:textId="5A9CFE72" w:rsidR="00013D44" w:rsidRDefault="00C5667A" w:rsidP="00013D44">
      <w:pPr>
        <w:pStyle w:val="Heading2"/>
        <w:numPr>
          <w:ilvl w:val="0"/>
          <w:numId w:val="61"/>
        </w:numPr>
      </w:pPr>
      <w:r>
        <w:t>What does Luke mean that Jesus spoke to them ‘of the things concerning the kingdom of God?’</w:t>
      </w:r>
    </w:p>
    <w:p w14:paraId="57576D93" w14:textId="26155E33" w:rsidR="00013D44" w:rsidRDefault="00C5667A" w:rsidP="00013D44">
      <w:pPr>
        <w:pStyle w:val="Heading2"/>
        <w:numPr>
          <w:ilvl w:val="0"/>
          <w:numId w:val="61"/>
        </w:numPr>
      </w:pPr>
      <w:r>
        <w:t xml:space="preserve">Why did the disciples commanded not to leave Jerusalem? Is it because it’s a holy city? What is the reason behind it? </w:t>
      </w:r>
    </w:p>
    <w:p w14:paraId="50139451" w14:textId="5C49227B" w:rsidR="00013D44" w:rsidRPr="008E128D" w:rsidRDefault="00C5667A" w:rsidP="00013D44">
      <w:pPr>
        <w:pStyle w:val="Heading2"/>
        <w:numPr>
          <w:ilvl w:val="0"/>
          <w:numId w:val="61"/>
        </w:numPr>
      </w:pPr>
      <w:r>
        <w:t xml:space="preserve">Luke mentions the baptism of the Holy Spirit. Who said this in the gospel of Luke and where? </w:t>
      </w:r>
    </w:p>
    <w:p w14:paraId="12F9D4F0" w14:textId="77777777" w:rsidR="00847A8A" w:rsidRPr="00847A8A" w:rsidRDefault="00847A8A" w:rsidP="00847A8A">
      <w:pPr>
        <w:pStyle w:val="ListParagraph"/>
        <w:tabs>
          <w:tab w:val="left" w:pos="720"/>
        </w:tabs>
        <w:spacing w:before="360"/>
        <w:ind w:left="1080"/>
        <w:rPr>
          <w:rFonts w:ascii="Times New Roman" w:hAnsi="Times New Roman" w:cs="Times New Roman"/>
        </w:rPr>
      </w:pPr>
    </w:p>
    <w:p w14:paraId="3B2AAA51" w14:textId="3E875053" w:rsidR="00E354EF" w:rsidRPr="00BC142A" w:rsidRDefault="00F125D3" w:rsidP="004B5E6C">
      <w:pPr>
        <w:tabs>
          <w:tab w:val="left" w:pos="720"/>
        </w:tabs>
        <w:spacing w:before="360"/>
        <w:rPr>
          <w:rFonts w:ascii="Times New Roman" w:hAnsi="Times New Roman" w:cs="Times New Roman"/>
        </w:rPr>
      </w:pPr>
      <w:r w:rsidRPr="00BC142A">
        <w:rPr>
          <w:rFonts w:ascii="Times New Roman" w:hAnsi="Times New Roman" w:cs="Times New Roman"/>
        </w:rPr>
        <w:t xml:space="preserve">APENDIX </w:t>
      </w:r>
    </w:p>
    <w:p w14:paraId="494F498C" w14:textId="01C56BC3" w:rsidR="00F125D3" w:rsidRPr="00BC142A" w:rsidRDefault="00F125D3" w:rsidP="008A751A">
      <w:pPr>
        <w:rPr>
          <w:rFonts w:ascii="Times New Roman" w:hAnsi="Times New Roman" w:cs="Times New Roman"/>
        </w:rPr>
      </w:pPr>
    </w:p>
    <w:p w14:paraId="28D7D112" w14:textId="77777777" w:rsidR="00F125D3" w:rsidRPr="00BC142A" w:rsidRDefault="00F125D3" w:rsidP="008A751A">
      <w:pPr>
        <w:tabs>
          <w:tab w:val="left" w:pos="1440"/>
        </w:tabs>
        <w:rPr>
          <w:rFonts w:ascii="Times New Roman" w:hAnsi="Times New Roman" w:cs="Times New Roman"/>
        </w:rPr>
      </w:pPr>
      <w:r w:rsidRPr="00BC142A">
        <w:rPr>
          <w:rFonts w:ascii="Times New Roman" w:hAnsi="Times New Roman" w:cs="Times New Roman"/>
        </w:rPr>
        <w:t xml:space="preserve">EXCURSUS: </w:t>
      </w:r>
    </w:p>
    <w:p w14:paraId="0DC3BA89" w14:textId="77777777" w:rsidR="00F125D3" w:rsidRDefault="00F125D3" w:rsidP="008A751A">
      <w:pPr>
        <w:rPr>
          <w:rFonts w:ascii="Times New Roman" w:hAnsi="Times New Roman" w:cs="Times New Roman"/>
        </w:rPr>
      </w:pPr>
    </w:p>
    <w:p w14:paraId="0D2A5C67" w14:textId="77777777" w:rsidR="00A03478" w:rsidRPr="00A03478" w:rsidRDefault="00A03478" w:rsidP="00A03478">
      <w:pPr>
        <w:spacing w:before="360"/>
        <w:rPr>
          <w:rFonts w:ascii="Times New Roman" w:hAnsi="Times New Roman" w:cs="Times New Roman"/>
        </w:rPr>
      </w:pPr>
      <w:r w:rsidRPr="00A03478">
        <w:rPr>
          <w:rFonts w:ascii="Times New Roman" w:hAnsi="Times New Roman" w:cs="Times New Roman"/>
          <w:b/>
          <w:bCs/>
        </w:rPr>
        <w:t>Structure/Outline of Acts</w:t>
      </w:r>
    </w:p>
    <w:p w14:paraId="2D279989" w14:textId="77777777" w:rsidR="00A03478" w:rsidRPr="00A03478" w:rsidRDefault="00A03478" w:rsidP="00A03478">
      <w:pPr>
        <w:spacing w:before="180"/>
        <w:ind w:firstLine="360"/>
        <w:jc w:val="both"/>
        <w:rPr>
          <w:rFonts w:ascii="Times New Roman" w:hAnsi="Times New Roman" w:cs="Times New Roman"/>
        </w:rPr>
      </w:pPr>
      <w:r w:rsidRPr="00A03478">
        <w:rPr>
          <w:rFonts w:ascii="Times New Roman" w:hAnsi="Times New Roman" w:cs="Times New Roman"/>
        </w:rPr>
        <w:t xml:space="preserve">The outline of Acts can be concentrated on the church in Jerusalem (Acts 1–7), on the church in Samaria, in Damascus, in Caesarea, and in Antioch (Acts 8–12), on the church in Asia Minor and Europe (Acts 13–20), and on Paul’s trial (Acts 21–28). The following outline of the book of </w:t>
      </w:r>
      <w:r w:rsidRPr="00A03478">
        <w:rPr>
          <w:rFonts w:ascii="Times New Roman" w:hAnsi="Times New Roman" w:cs="Times New Roman"/>
        </w:rPr>
        <w:lastRenderedPageBreak/>
        <w:t>Acts reflects Luke’s focus on the growth of the church and on the expansion of Christian communities through the work of the early missionaries. The shorter and longer speeches of Peter and Paul are numbered, as are Luke’s summaries and his reports of imprisonments.</w:t>
      </w:r>
    </w:p>
    <w:p w14:paraId="6339E67F" w14:textId="77777777" w:rsidR="00A03478" w:rsidRPr="00A03478" w:rsidRDefault="00A03478" w:rsidP="00A03478">
      <w:pPr>
        <w:tabs>
          <w:tab w:val="right" w:pos="360"/>
          <w:tab w:val="left" w:pos="540"/>
        </w:tabs>
        <w:spacing w:before="180"/>
        <w:ind w:left="720" w:hanging="720"/>
        <w:jc w:val="both"/>
        <w:rPr>
          <w:rFonts w:ascii="Times New Roman" w:hAnsi="Times New Roman" w:cs="Times New Roman"/>
        </w:rPr>
      </w:pPr>
      <w:r w:rsidRPr="00A03478">
        <w:rPr>
          <w:rFonts w:ascii="Times New Roman" w:hAnsi="Times New Roman" w:cs="Times New Roman"/>
        </w:rPr>
        <w:tab/>
      </w:r>
      <w:r w:rsidRPr="00A03478">
        <w:rPr>
          <w:rFonts w:ascii="Times New Roman" w:hAnsi="Times New Roman" w:cs="Times New Roman"/>
          <w:b/>
        </w:rPr>
        <w:t>I.</w:t>
      </w:r>
      <w:r w:rsidRPr="00A03478">
        <w:rPr>
          <w:rFonts w:ascii="Times New Roman" w:hAnsi="Times New Roman" w:cs="Times New Roman"/>
        </w:rPr>
        <w:tab/>
      </w:r>
      <w:r w:rsidRPr="00A03478">
        <w:rPr>
          <w:rFonts w:ascii="Times New Roman" w:hAnsi="Times New Roman" w:cs="Times New Roman"/>
          <w:b/>
        </w:rPr>
        <w:t>JESUS’ EXALTATION AND THE COMMISSION OF THE APOSTLES (1:1–14)</w:t>
      </w:r>
    </w:p>
    <w:p w14:paraId="3F4C8C26"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A.</w:t>
      </w:r>
      <w:r w:rsidRPr="00A03478">
        <w:rPr>
          <w:rFonts w:ascii="Times New Roman" w:hAnsi="Times New Roman" w:cs="Times New Roman"/>
        </w:rPr>
        <w:tab/>
      </w:r>
      <w:r w:rsidRPr="00A03478">
        <w:rPr>
          <w:rFonts w:ascii="Times New Roman" w:hAnsi="Times New Roman" w:cs="Times New Roman"/>
          <w:b/>
        </w:rPr>
        <w:t>Introduction to the second volume of Luke’s work (1:1–2)</w:t>
      </w:r>
    </w:p>
    <w:p w14:paraId="76A96ADD"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content of Luke’s first volume (1:1–2)</w:t>
      </w:r>
    </w:p>
    <w:p w14:paraId="5C75910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content of Luke’s first volume (1:1)</w:t>
      </w:r>
    </w:p>
    <w:p w14:paraId="254A87C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time frame of the first volume (1:2)</w:t>
      </w:r>
    </w:p>
    <w:p w14:paraId="3748826A"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B.</w:t>
      </w:r>
      <w:r w:rsidRPr="00A03478">
        <w:rPr>
          <w:rFonts w:ascii="Times New Roman" w:hAnsi="Times New Roman" w:cs="Times New Roman"/>
        </w:rPr>
        <w:tab/>
      </w:r>
      <w:r w:rsidRPr="00A03478">
        <w:rPr>
          <w:rFonts w:ascii="Times New Roman" w:hAnsi="Times New Roman" w:cs="Times New Roman"/>
          <w:b/>
        </w:rPr>
        <w:t>The missionary commissioning of the apostles (1:3–14)</w:t>
      </w:r>
    </w:p>
    <w:p w14:paraId="73BFE629"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Jesus’ instructions to wait in Jerusalem for the coming of the Spirit (1:3–5)</w:t>
      </w:r>
    </w:p>
    <w:p w14:paraId="23EDA1F1"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Jesus’ appearances during forty days (flashback) (1:3)</w:t>
      </w:r>
    </w:p>
    <w:p w14:paraId="6E6A5584"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Jesus’ instruction to stay in Jerusalem and wait for the coming of the Spirit (1:4)</w:t>
      </w:r>
    </w:p>
    <w:p w14:paraId="005FA749"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Jesus’ promise of the coming of the Spirit of prophecy (1:5)</w:t>
      </w:r>
    </w:p>
    <w:p w14:paraId="70A15895"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Jesus commissions the Twelve as his witnesses (1:6–8)</w:t>
      </w:r>
    </w:p>
    <w:p w14:paraId="78D04DC1"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disciples’ question about the restoration of the kingdom for Israel (1:6)</w:t>
      </w:r>
    </w:p>
    <w:p w14:paraId="6A43D67A"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Jesus refuses to engage in speculations about the chronology of the last days (1:7)</w:t>
      </w:r>
    </w:p>
    <w:p w14:paraId="4787FFC7"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Jesus promises the coming of the empowering Spirit (1:8a)</w:t>
      </w:r>
    </w:p>
    <w:p w14:paraId="476C5FFE"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Jesus commissions the apostles to witness from Jerusalem to the end of the earth (1:8b)</w:t>
      </w:r>
    </w:p>
    <w:p w14:paraId="23AB5FED"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Jesus’ ascension (1:9–11)</w:t>
      </w:r>
    </w:p>
    <w:p w14:paraId="008BD9F9"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ascension of Jesus in front of the disciples (1:9)</w:t>
      </w:r>
    </w:p>
    <w:p w14:paraId="1035D4E4"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Appearance of two angels (1:10)</w:t>
      </w:r>
    </w:p>
    <w:p w14:paraId="7C34E17A"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Direct speech (angels): Announcement of Jesus’ return (1:11)</w:t>
      </w:r>
    </w:p>
    <w:p w14:paraId="13BB08EF"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The return of the eleven disciples to Jerusalem (1:12–14)</w:t>
      </w:r>
    </w:p>
    <w:p w14:paraId="09528195"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apostles’ return to Jerusalem from the Mount of Olives (1:12)</w:t>
      </w:r>
    </w:p>
    <w:p w14:paraId="3D41F2E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apostles’ sojourn in an upstairs room in the city (1:13a–b)</w:t>
      </w:r>
    </w:p>
    <w:p w14:paraId="2610E748"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List of the eleven disciples (1:13c–f)</w:t>
      </w:r>
    </w:p>
    <w:p w14:paraId="71857AB0"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apostles’ prayers (</w:t>
      </w:r>
      <w:r w:rsidRPr="00A03478">
        <w:rPr>
          <w:rFonts w:ascii="Times New Roman" w:hAnsi="Times New Roman" w:cs="Times New Roman"/>
          <w:i/>
        </w:rPr>
        <w:t>Summary I</w:t>
      </w:r>
      <w:r w:rsidRPr="00A03478">
        <w:rPr>
          <w:rFonts w:ascii="Times New Roman" w:hAnsi="Times New Roman" w:cs="Times New Roman"/>
        </w:rPr>
        <w:t>) (1:14a–c)</w:t>
      </w:r>
    </w:p>
    <w:p w14:paraId="28C0A15C"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The presence of women and of Jesus’ earthly brothers (1:14d–f).</w:t>
      </w:r>
    </w:p>
    <w:p w14:paraId="00FAFDCC" w14:textId="77777777" w:rsidR="00A03478" w:rsidRPr="00A03478" w:rsidRDefault="00A03478" w:rsidP="00A03478">
      <w:pPr>
        <w:tabs>
          <w:tab w:val="right" w:pos="360"/>
          <w:tab w:val="left" w:pos="540"/>
        </w:tabs>
        <w:spacing w:before="180"/>
        <w:ind w:left="720" w:hanging="720"/>
        <w:jc w:val="both"/>
        <w:rPr>
          <w:rFonts w:ascii="Times New Roman" w:hAnsi="Times New Roman" w:cs="Times New Roman"/>
        </w:rPr>
      </w:pPr>
      <w:r w:rsidRPr="00A03478">
        <w:rPr>
          <w:rFonts w:ascii="Times New Roman" w:hAnsi="Times New Roman" w:cs="Times New Roman"/>
        </w:rPr>
        <w:tab/>
      </w:r>
      <w:r w:rsidRPr="00A03478">
        <w:rPr>
          <w:rFonts w:ascii="Times New Roman" w:hAnsi="Times New Roman" w:cs="Times New Roman"/>
          <w:b/>
        </w:rPr>
        <w:t>II.</w:t>
      </w:r>
      <w:r w:rsidRPr="00A03478">
        <w:rPr>
          <w:rFonts w:ascii="Times New Roman" w:hAnsi="Times New Roman" w:cs="Times New Roman"/>
        </w:rPr>
        <w:tab/>
      </w:r>
      <w:r w:rsidRPr="00A03478">
        <w:rPr>
          <w:rFonts w:ascii="Times New Roman" w:hAnsi="Times New Roman" w:cs="Times New Roman"/>
          <w:b/>
        </w:rPr>
        <w:t>THE BEGINNINGS OF THE NEW PEOPLE OF GOD (1:15–8:3)</w:t>
      </w:r>
    </w:p>
    <w:p w14:paraId="37E73781"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A.</w:t>
      </w:r>
      <w:r w:rsidRPr="00A03478">
        <w:rPr>
          <w:rFonts w:ascii="Times New Roman" w:hAnsi="Times New Roman" w:cs="Times New Roman"/>
        </w:rPr>
        <w:tab/>
      </w:r>
      <w:r w:rsidRPr="00A03478">
        <w:rPr>
          <w:rFonts w:ascii="Times New Roman" w:hAnsi="Times New Roman" w:cs="Times New Roman"/>
          <w:b/>
        </w:rPr>
        <w:t>The identity and witness of Jesus’ followers as God’s people (1:15–2:47)</w:t>
      </w:r>
    </w:p>
    <w:p w14:paraId="3C4912C7"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6.</w:t>
      </w:r>
      <w:r w:rsidRPr="00A03478">
        <w:rPr>
          <w:rFonts w:ascii="Times New Roman" w:hAnsi="Times New Roman" w:cs="Times New Roman"/>
        </w:rPr>
        <w:tab/>
        <w:t>The reconstitution of the Twelve. Peter’s speech (1:15–26)</w:t>
      </w:r>
    </w:p>
    <w:p w14:paraId="5A622319"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Peter’s initiative regarding the reconstitution of the group of the Twelve (</w:t>
      </w:r>
      <w:r w:rsidRPr="00A03478">
        <w:rPr>
          <w:rFonts w:ascii="Times New Roman" w:hAnsi="Times New Roman" w:cs="Times New Roman"/>
          <w:i/>
        </w:rPr>
        <w:t>Peter I</w:t>
      </w:r>
      <w:r w:rsidRPr="00A03478">
        <w:rPr>
          <w:rFonts w:ascii="Times New Roman" w:hAnsi="Times New Roman" w:cs="Times New Roman"/>
        </w:rPr>
        <w:t>) (1:15–22)</w:t>
      </w:r>
    </w:p>
    <w:p w14:paraId="01E968E0"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nomination of two candidates (1:23)</w:t>
      </w:r>
    </w:p>
    <w:p w14:paraId="72691757"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prayer of the believers before the decision (1:24–25)</w:t>
      </w:r>
    </w:p>
    <w:p w14:paraId="44B146C4"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decision by the casting of lots and the integration of Matthias into the Twelve (1:26)</w:t>
      </w:r>
    </w:p>
    <w:p w14:paraId="5FF495CF"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7.</w:t>
      </w:r>
      <w:r w:rsidRPr="00A03478">
        <w:rPr>
          <w:rFonts w:ascii="Times New Roman" w:hAnsi="Times New Roman" w:cs="Times New Roman"/>
        </w:rPr>
        <w:tab/>
        <w:t>The arrival of the Holy Spirit and the identity of Jesus as Israel’s Messiah and Lord (2:1–41)</w:t>
      </w:r>
    </w:p>
    <w:p w14:paraId="4524006A"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coming of the Holy Spirit at Pentecost (2:1–4)</w:t>
      </w:r>
    </w:p>
    <w:p w14:paraId="1130B0A9"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reaction of diaspora Jews living in Jerusalem (2:5–13)</w:t>
      </w:r>
    </w:p>
    <w:p w14:paraId="13F6082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Peter’s speech on the day of Pentecost (</w:t>
      </w:r>
      <w:r w:rsidRPr="00A03478">
        <w:rPr>
          <w:rFonts w:ascii="Times New Roman" w:hAnsi="Times New Roman" w:cs="Times New Roman"/>
          <w:i/>
        </w:rPr>
        <w:t>Peter II</w:t>
      </w:r>
      <w:r w:rsidRPr="00A03478">
        <w:rPr>
          <w:rFonts w:ascii="Times New Roman" w:hAnsi="Times New Roman" w:cs="Times New Roman"/>
        </w:rPr>
        <w:t>) (2:14–36)</w:t>
      </w:r>
    </w:p>
    <w:p w14:paraId="60A49CC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Peter’s missionary sermon (</w:t>
      </w:r>
      <w:r w:rsidRPr="00A03478">
        <w:rPr>
          <w:rFonts w:ascii="Times New Roman" w:hAnsi="Times New Roman" w:cs="Times New Roman"/>
          <w:i/>
        </w:rPr>
        <w:t>Peter III</w:t>
      </w:r>
      <w:r w:rsidRPr="00A03478">
        <w:rPr>
          <w:rFonts w:ascii="Times New Roman" w:hAnsi="Times New Roman" w:cs="Times New Roman"/>
        </w:rPr>
        <w:t>) (2:37–40)</w:t>
      </w:r>
    </w:p>
    <w:p w14:paraId="262091B5"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lastRenderedPageBreak/>
        <w:t>(5)</w:t>
      </w:r>
      <w:r w:rsidRPr="00A03478">
        <w:rPr>
          <w:rFonts w:ascii="Times New Roman" w:hAnsi="Times New Roman" w:cs="Times New Roman"/>
        </w:rPr>
        <w:tab/>
        <w:t>Mass conversions and baptisms (2:41)</w:t>
      </w:r>
    </w:p>
    <w:p w14:paraId="4A82A4CB"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8.</w:t>
      </w:r>
      <w:r w:rsidRPr="00A03478">
        <w:rPr>
          <w:rFonts w:ascii="Times New Roman" w:hAnsi="Times New Roman" w:cs="Times New Roman"/>
        </w:rPr>
        <w:tab/>
        <w:t>The life of the Jerusalem community of Jesus’ followers (</w:t>
      </w:r>
      <w:r w:rsidRPr="00A03478">
        <w:rPr>
          <w:rFonts w:ascii="Times New Roman" w:hAnsi="Times New Roman" w:cs="Times New Roman"/>
          <w:i/>
        </w:rPr>
        <w:t>Summary II</w:t>
      </w:r>
      <w:r w:rsidRPr="00A03478">
        <w:rPr>
          <w:rFonts w:ascii="Times New Roman" w:hAnsi="Times New Roman" w:cs="Times New Roman"/>
        </w:rPr>
        <w:t>) (2:42–47)</w:t>
      </w:r>
    </w:p>
    <w:p w14:paraId="10F8E9F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essentials of the life of the Jerusalem church (2:42)</w:t>
      </w:r>
    </w:p>
    <w:p w14:paraId="3835A4D8"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effect of the life of the church on unbelievers (2:43)</w:t>
      </w:r>
    </w:p>
    <w:p w14:paraId="7D01B7B3"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essentials of the life of the church expanded (2:44–47a)</w:t>
      </w:r>
    </w:p>
    <w:p w14:paraId="45F147F0"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effect of the life of the church on unbelievers (2:47b)</w:t>
      </w:r>
    </w:p>
    <w:p w14:paraId="54618A0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The continued growth of the church (2:47c)</w:t>
      </w:r>
    </w:p>
    <w:p w14:paraId="3CF9A941"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B.</w:t>
      </w:r>
      <w:r w:rsidRPr="00A03478">
        <w:rPr>
          <w:rFonts w:ascii="Times New Roman" w:hAnsi="Times New Roman" w:cs="Times New Roman"/>
        </w:rPr>
        <w:tab/>
      </w:r>
      <w:r w:rsidRPr="00A03478">
        <w:rPr>
          <w:rFonts w:ascii="Times New Roman" w:hAnsi="Times New Roman" w:cs="Times New Roman"/>
          <w:b/>
        </w:rPr>
        <w:t>The life, witness, trials, and growth of the church in Jerusalem (3:1–8:3)</w:t>
      </w:r>
    </w:p>
    <w:p w14:paraId="50DEF39C"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9.</w:t>
      </w:r>
      <w:r w:rsidRPr="00A03478">
        <w:rPr>
          <w:rFonts w:ascii="Times New Roman" w:hAnsi="Times New Roman" w:cs="Times New Roman"/>
        </w:rPr>
        <w:tab/>
        <w:t>Peter’s miracles, proclamation of Jesus, and defense before the Sanhedrin (3:1–4:31)</w:t>
      </w:r>
    </w:p>
    <w:p w14:paraId="14348F13"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healing of a lame man at the Beautiful Gate of the temple (</w:t>
      </w:r>
      <w:r w:rsidRPr="00A03478">
        <w:rPr>
          <w:rFonts w:ascii="Times New Roman" w:hAnsi="Times New Roman" w:cs="Times New Roman"/>
          <w:i/>
        </w:rPr>
        <w:t>Peter IV)</w:t>
      </w:r>
      <w:r w:rsidRPr="00A03478">
        <w:rPr>
          <w:rFonts w:ascii="Times New Roman" w:hAnsi="Times New Roman" w:cs="Times New Roman"/>
        </w:rPr>
        <w:t xml:space="preserve"> (3:1–10)</w:t>
      </w:r>
    </w:p>
    <w:p w14:paraId="3F6198D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Peter’s sermon in Solomon’s Portico (</w:t>
      </w:r>
      <w:r w:rsidRPr="00A03478">
        <w:rPr>
          <w:rFonts w:ascii="Times New Roman" w:hAnsi="Times New Roman" w:cs="Times New Roman"/>
          <w:i/>
        </w:rPr>
        <w:t>Peter V</w:t>
      </w:r>
      <w:r w:rsidRPr="00A03478">
        <w:rPr>
          <w:rFonts w:ascii="Times New Roman" w:hAnsi="Times New Roman" w:cs="Times New Roman"/>
        </w:rPr>
        <w:t>) (3:11–26)</w:t>
      </w:r>
    </w:p>
    <w:p w14:paraId="1E31D1F1"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Arrest of Peter and John (</w:t>
      </w:r>
      <w:r w:rsidRPr="00A03478">
        <w:rPr>
          <w:rFonts w:ascii="Times New Roman" w:hAnsi="Times New Roman" w:cs="Times New Roman"/>
          <w:i/>
        </w:rPr>
        <w:t>Imprisonment I</w:t>
      </w:r>
      <w:r w:rsidRPr="00A03478">
        <w:rPr>
          <w:rFonts w:ascii="Times New Roman" w:hAnsi="Times New Roman" w:cs="Times New Roman"/>
        </w:rPr>
        <w:t>) (4:1–4)</w:t>
      </w:r>
    </w:p>
    <w:p w14:paraId="784FCFD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Peter’s defense before the Sanhedrin (</w:t>
      </w:r>
      <w:r w:rsidRPr="00A03478">
        <w:rPr>
          <w:rFonts w:ascii="Times New Roman" w:hAnsi="Times New Roman" w:cs="Times New Roman"/>
          <w:i/>
        </w:rPr>
        <w:t>Peter VI</w:t>
      </w:r>
      <w:r w:rsidRPr="00A03478">
        <w:rPr>
          <w:rFonts w:ascii="Times New Roman" w:hAnsi="Times New Roman" w:cs="Times New Roman"/>
        </w:rPr>
        <w:t>) (4:5–22)</w:t>
      </w:r>
    </w:p>
    <w:p w14:paraId="28E60570"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The prayer of the Jerusalem Christians (4:23–31)</w:t>
      </w:r>
    </w:p>
    <w:p w14:paraId="1B6B5D5A"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10.</w:t>
      </w:r>
      <w:r w:rsidRPr="00A03478">
        <w:rPr>
          <w:rFonts w:ascii="Times New Roman" w:hAnsi="Times New Roman" w:cs="Times New Roman"/>
        </w:rPr>
        <w:tab/>
        <w:t>The life of the Jerusalem community (</w:t>
      </w:r>
      <w:r w:rsidRPr="00A03478">
        <w:rPr>
          <w:rFonts w:ascii="Times New Roman" w:hAnsi="Times New Roman" w:cs="Times New Roman"/>
          <w:i/>
        </w:rPr>
        <w:t>Summary III</w:t>
      </w:r>
      <w:r w:rsidRPr="00A03478">
        <w:rPr>
          <w:rFonts w:ascii="Times New Roman" w:hAnsi="Times New Roman" w:cs="Times New Roman"/>
        </w:rPr>
        <w:t>) (4:32–37)</w:t>
      </w:r>
    </w:p>
    <w:p w14:paraId="00E8FA00"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sharing of resources in the community of believers (4:32–35)</w:t>
      </w:r>
    </w:p>
    <w:p w14:paraId="04CB7D3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example of Joseph Barnabas (4:36–37)</w:t>
      </w:r>
    </w:p>
    <w:p w14:paraId="0D903939"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11.</w:t>
      </w:r>
      <w:r w:rsidRPr="00A03478">
        <w:rPr>
          <w:rFonts w:ascii="Times New Roman" w:hAnsi="Times New Roman" w:cs="Times New Roman"/>
        </w:rPr>
        <w:tab/>
        <w:t>The demise of Ananias and Sapphira (5:1–11)</w:t>
      </w:r>
    </w:p>
    <w:p w14:paraId="70EFF72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deception of Ananias and Sapphira (5:1–2)</w:t>
      </w:r>
    </w:p>
    <w:p w14:paraId="40EABED7"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Peter’s confrontation with Ananias (</w:t>
      </w:r>
      <w:r w:rsidRPr="00A03478">
        <w:rPr>
          <w:rFonts w:ascii="Times New Roman" w:hAnsi="Times New Roman" w:cs="Times New Roman"/>
          <w:i/>
        </w:rPr>
        <w:t xml:space="preserve">Peter </w:t>
      </w:r>
      <w:proofErr w:type="spellStart"/>
      <w:r w:rsidRPr="00A03478">
        <w:rPr>
          <w:rFonts w:ascii="Times New Roman" w:hAnsi="Times New Roman" w:cs="Times New Roman"/>
          <w:i/>
        </w:rPr>
        <w:t>VIIa</w:t>
      </w:r>
      <w:proofErr w:type="spellEnd"/>
      <w:r w:rsidRPr="00A03478">
        <w:rPr>
          <w:rFonts w:ascii="Times New Roman" w:hAnsi="Times New Roman" w:cs="Times New Roman"/>
        </w:rPr>
        <w:t>) (5:3–6)</w:t>
      </w:r>
    </w:p>
    <w:p w14:paraId="08A8186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Developments after Ananias’s death (5:7)</w:t>
      </w:r>
    </w:p>
    <w:p w14:paraId="33BCAFD0"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Peters’ confrontation with Sapphira (</w:t>
      </w:r>
      <w:r w:rsidRPr="00A03478">
        <w:rPr>
          <w:rFonts w:ascii="Times New Roman" w:hAnsi="Times New Roman" w:cs="Times New Roman"/>
          <w:i/>
        </w:rPr>
        <w:t xml:space="preserve">Peter </w:t>
      </w:r>
      <w:proofErr w:type="spellStart"/>
      <w:r w:rsidRPr="00A03478">
        <w:rPr>
          <w:rFonts w:ascii="Times New Roman" w:hAnsi="Times New Roman" w:cs="Times New Roman"/>
          <w:i/>
        </w:rPr>
        <w:t>VIIb</w:t>
      </w:r>
      <w:proofErr w:type="spellEnd"/>
      <w:r w:rsidRPr="00A03478">
        <w:rPr>
          <w:rFonts w:ascii="Times New Roman" w:hAnsi="Times New Roman" w:cs="Times New Roman"/>
        </w:rPr>
        <w:t>) (5:8–10)</w:t>
      </w:r>
    </w:p>
    <w:p w14:paraId="68B17F39"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The effect of the death of Ananias and Sapphira (5:11)</w:t>
      </w:r>
    </w:p>
    <w:p w14:paraId="7C6AA48A"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12.</w:t>
      </w:r>
      <w:r w:rsidRPr="00A03478">
        <w:rPr>
          <w:rFonts w:ascii="Times New Roman" w:hAnsi="Times New Roman" w:cs="Times New Roman"/>
        </w:rPr>
        <w:tab/>
        <w:t>The growth of the church: signs and wonders (</w:t>
      </w:r>
      <w:r w:rsidRPr="00A03478">
        <w:rPr>
          <w:rFonts w:ascii="Times New Roman" w:hAnsi="Times New Roman" w:cs="Times New Roman"/>
          <w:i/>
        </w:rPr>
        <w:t>Summary IV</w:t>
      </w:r>
      <w:r w:rsidRPr="00A03478">
        <w:rPr>
          <w:rFonts w:ascii="Times New Roman" w:hAnsi="Times New Roman" w:cs="Times New Roman"/>
        </w:rPr>
        <w:t>) (5:12–16)</w:t>
      </w:r>
    </w:p>
    <w:p w14:paraId="2237457C"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miracles and the ministry of the apostles (5:12)</w:t>
      </w:r>
    </w:p>
    <w:p w14:paraId="3D71698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conversion of many people and further miracles (5:13–16)</w:t>
      </w:r>
    </w:p>
    <w:p w14:paraId="42EB5FAD"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13.</w:t>
      </w:r>
      <w:r w:rsidRPr="00A03478">
        <w:rPr>
          <w:rFonts w:ascii="Times New Roman" w:hAnsi="Times New Roman" w:cs="Times New Roman"/>
        </w:rPr>
        <w:tab/>
        <w:t>Renewed persecution of the apostles (5:17–42)</w:t>
      </w:r>
    </w:p>
    <w:p w14:paraId="5AC249A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arrest of the apostles by the high priest (</w:t>
      </w:r>
      <w:r w:rsidRPr="00A03478">
        <w:rPr>
          <w:rFonts w:ascii="Times New Roman" w:hAnsi="Times New Roman" w:cs="Times New Roman"/>
          <w:i/>
        </w:rPr>
        <w:t>Imprisonment II</w:t>
      </w:r>
      <w:r w:rsidRPr="00A03478">
        <w:rPr>
          <w:rFonts w:ascii="Times New Roman" w:hAnsi="Times New Roman" w:cs="Times New Roman"/>
        </w:rPr>
        <w:t>) (5:17–18)</w:t>
      </w:r>
    </w:p>
    <w:p w14:paraId="6A91B69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miraculous escape of the apostles (5:19–21b)</w:t>
      </w:r>
    </w:p>
    <w:p w14:paraId="7317580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failed first session of the Sanhedrin (5:21c–26)</w:t>
      </w:r>
    </w:p>
    <w:p w14:paraId="619A2C09"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interrogation of the apostles before the Sanhedrin (</w:t>
      </w:r>
      <w:r w:rsidRPr="00A03478">
        <w:rPr>
          <w:rFonts w:ascii="Times New Roman" w:hAnsi="Times New Roman" w:cs="Times New Roman"/>
          <w:i/>
        </w:rPr>
        <w:t>Peter VIII</w:t>
      </w:r>
      <w:r w:rsidRPr="00A03478">
        <w:rPr>
          <w:rFonts w:ascii="Times New Roman" w:hAnsi="Times New Roman" w:cs="Times New Roman"/>
        </w:rPr>
        <w:t>) (5:27–33)</w:t>
      </w:r>
    </w:p>
    <w:p w14:paraId="7298476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The advice of Gamaliel (5:34–39a)</w:t>
      </w:r>
    </w:p>
    <w:p w14:paraId="56F76CF1"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(6)</w:t>
      </w:r>
      <w:r w:rsidRPr="00A03478">
        <w:rPr>
          <w:rFonts w:ascii="Times New Roman" w:hAnsi="Times New Roman" w:cs="Times New Roman"/>
        </w:rPr>
        <w:tab/>
        <w:t>The decision of the Sanhedrin (5:39b–40)</w:t>
      </w:r>
    </w:p>
    <w:p w14:paraId="6D1B3A95"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(7)</w:t>
      </w:r>
      <w:r w:rsidRPr="00A03478">
        <w:rPr>
          <w:rFonts w:ascii="Times New Roman" w:hAnsi="Times New Roman" w:cs="Times New Roman"/>
        </w:rPr>
        <w:tab/>
        <w:t>The continued preaching ministry of the apostles (5:41–42)</w:t>
      </w:r>
    </w:p>
    <w:p w14:paraId="48A34896"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14.</w:t>
      </w:r>
      <w:r w:rsidRPr="00A03478">
        <w:rPr>
          <w:rFonts w:ascii="Times New Roman" w:hAnsi="Times New Roman" w:cs="Times New Roman"/>
        </w:rPr>
        <w:tab/>
        <w:t>The appointment of the seven assistants (6:1–7)</w:t>
      </w:r>
    </w:p>
    <w:p w14:paraId="3B24700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neglect of the Greek-speaking widows in the food distribution (6:1)</w:t>
      </w:r>
    </w:p>
    <w:p w14:paraId="7FEB2FC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meeting of the community of believers (6:2–4)</w:t>
      </w:r>
    </w:p>
    <w:p w14:paraId="7C94168A"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choice of seven candidates (6:5)</w:t>
      </w:r>
    </w:p>
    <w:p w14:paraId="5831B015"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appointment of the seven assistants (6:6)</w:t>
      </w:r>
    </w:p>
    <w:p w14:paraId="053CEA87"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The continued growth of the church in Jerusalem (</w:t>
      </w:r>
      <w:r w:rsidRPr="00A03478">
        <w:rPr>
          <w:rFonts w:ascii="Times New Roman" w:hAnsi="Times New Roman" w:cs="Times New Roman"/>
          <w:i/>
        </w:rPr>
        <w:t>Summary V</w:t>
      </w:r>
      <w:r w:rsidRPr="00A03478">
        <w:rPr>
          <w:rFonts w:ascii="Times New Roman" w:hAnsi="Times New Roman" w:cs="Times New Roman"/>
        </w:rPr>
        <w:t>) (6:7)</w:t>
      </w:r>
    </w:p>
    <w:p w14:paraId="0CFDE8CE"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15.</w:t>
      </w:r>
      <w:r w:rsidRPr="00A03478">
        <w:rPr>
          <w:rFonts w:ascii="Times New Roman" w:hAnsi="Times New Roman" w:cs="Times New Roman"/>
        </w:rPr>
        <w:tab/>
        <w:t>The ministry, trial, and death of Stephen (6:8–8:3)</w:t>
      </w:r>
    </w:p>
    <w:p w14:paraId="03D8DD50"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witness of Stephen (6:8–7:1)</w:t>
      </w:r>
    </w:p>
    <w:p w14:paraId="31AEFB90"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speech of Stephen before the Sanhedrin (7:2–56)</w:t>
      </w:r>
    </w:p>
    <w:p w14:paraId="20F59151"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end of the session in the Sanhedrin and the death of Stephen (7:57–60)</w:t>
      </w:r>
    </w:p>
    <w:p w14:paraId="07D48747"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lastRenderedPageBreak/>
        <w:t>(4)</w:t>
      </w:r>
      <w:r w:rsidRPr="00A03478">
        <w:rPr>
          <w:rFonts w:ascii="Times New Roman" w:hAnsi="Times New Roman" w:cs="Times New Roman"/>
        </w:rPr>
        <w:tab/>
        <w:t>The persecution of the church in Jerusalem (8:1–3)</w:t>
      </w:r>
    </w:p>
    <w:p w14:paraId="7F5660C4" w14:textId="77777777" w:rsidR="00A03478" w:rsidRPr="00A03478" w:rsidRDefault="00A03478" w:rsidP="00A03478">
      <w:pPr>
        <w:tabs>
          <w:tab w:val="right" w:pos="360"/>
          <w:tab w:val="left" w:pos="540"/>
        </w:tabs>
        <w:spacing w:before="180"/>
        <w:ind w:left="720" w:hanging="720"/>
        <w:jc w:val="both"/>
        <w:rPr>
          <w:rFonts w:ascii="Times New Roman" w:hAnsi="Times New Roman" w:cs="Times New Roman"/>
        </w:rPr>
      </w:pPr>
      <w:r w:rsidRPr="00A03478">
        <w:rPr>
          <w:rFonts w:ascii="Times New Roman" w:hAnsi="Times New Roman" w:cs="Times New Roman"/>
        </w:rPr>
        <w:tab/>
      </w:r>
      <w:r w:rsidRPr="00A03478">
        <w:rPr>
          <w:rFonts w:ascii="Times New Roman" w:hAnsi="Times New Roman" w:cs="Times New Roman"/>
          <w:b/>
        </w:rPr>
        <w:t>III.</w:t>
      </w:r>
      <w:r w:rsidRPr="00A03478">
        <w:rPr>
          <w:rFonts w:ascii="Times New Roman" w:hAnsi="Times New Roman" w:cs="Times New Roman"/>
        </w:rPr>
        <w:tab/>
      </w:r>
      <w:r w:rsidRPr="00A03478">
        <w:rPr>
          <w:rFonts w:ascii="Times New Roman" w:hAnsi="Times New Roman" w:cs="Times New Roman"/>
          <w:b/>
        </w:rPr>
        <w:t>THE BEGINNINGS OF THE MISSION TO GENTILES (8:4–12:25)</w:t>
      </w:r>
    </w:p>
    <w:p w14:paraId="2FCB4553"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A.</w:t>
      </w:r>
      <w:r w:rsidRPr="00A03478">
        <w:rPr>
          <w:rFonts w:ascii="Times New Roman" w:hAnsi="Times New Roman" w:cs="Times New Roman"/>
        </w:rPr>
        <w:tab/>
      </w:r>
      <w:r w:rsidRPr="00A03478">
        <w:rPr>
          <w:rFonts w:ascii="Times New Roman" w:hAnsi="Times New Roman" w:cs="Times New Roman"/>
          <w:b/>
        </w:rPr>
        <w:t>The mission of Philip to the Samaritans and the conversion of an Ethiopian (8:4–40)</w:t>
      </w:r>
    </w:p>
    <w:p w14:paraId="242F6063"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16.</w:t>
      </w:r>
      <w:r w:rsidRPr="00A03478">
        <w:rPr>
          <w:rFonts w:ascii="Times New Roman" w:hAnsi="Times New Roman" w:cs="Times New Roman"/>
        </w:rPr>
        <w:tab/>
        <w:t>The missionary work of Philip in Samaria (8:4–25)</w:t>
      </w:r>
    </w:p>
    <w:p w14:paraId="48918AA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missionary work of Jerusalem believers (</w:t>
      </w:r>
      <w:r w:rsidRPr="00A03478">
        <w:rPr>
          <w:rFonts w:ascii="Times New Roman" w:hAnsi="Times New Roman" w:cs="Times New Roman"/>
          <w:i/>
        </w:rPr>
        <w:t>Summary VI</w:t>
      </w:r>
      <w:r w:rsidRPr="00A03478">
        <w:rPr>
          <w:rFonts w:ascii="Times New Roman" w:hAnsi="Times New Roman" w:cs="Times New Roman"/>
        </w:rPr>
        <w:t>) (8:4)</w:t>
      </w:r>
    </w:p>
    <w:p w14:paraId="12804C6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proclamation of the gospel by Philip among the Samaritans (8:5–8)</w:t>
      </w:r>
    </w:p>
    <w:p w14:paraId="5F010129"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conversion of the Samaritans (8:9–13)</w:t>
      </w:r>
    </w:p>
    <w:p w14:paraId="44965CA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arrival of Peter and John and the gift of the Holy Spirit (8:14–17)</w:t>
      </w:r>
    </w:p>
    <w:p w14:paraId="576C8B6A"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The confrontation between Peter and Simon (8:18–24)</w:t>
      </w:r>
    </w:p>
    <w:p w14:paraId="7A2D562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(6)</w:t>
      </w:r>
      <w:r w:rsidRPr="00A03478">
        <w:rPr>
          <w:rFonts w:ascii="Times New Roman" w:hAnsi="Times New Roman" w:cs="Times New Roman"/>
        </w:rPr>
        <w:tab/>
        <w:t>The missionary work of Peter and John in Samaria (</w:t>
      </w:r>
      <w:r w:rsidRPr="00A03478">
        <w:rPr>
          <w:rFonts w:ascii="Times New Roman" w:hAnsi="Times New Roman" w:cs="Times New Roman"/>
          <w:i/>
        </w:rPr>
        <w:t>Summary VII</w:t>
      </w:r>
      <w:r w:rsidRPr="00A03478">
        <w:rPr>
          <w:rFonts w:ascii="Times New Roman" w:hAnsi="Times New Roman" w:cs="Times New Roman"/>
        </w:rPr>
        <w:t>) (8:25)</w:t>
      </w:r>
    </w:p>
    <w:p w14:paraId="384FA8B5"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17.</w:t>
      </w:r>
      <w:r w:rsidRPr="00A03478">
        <w:rPr>
          <w:rFonts w:ascii="Times New Roman" w:hAnsi="Times New Roman" w:cs="Times New Roman"/>
        </w:rPr>
        <w:tab/>
        <w:t>The conversion of an Ethiopian official (8:26–40)</w:t>
      </w:r>
    </w:p>
    <w:p w14:paraId="6307EF9C"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Philip and an Ethiopian official (8:26–28)</w:t>
      </w:r>
    </w:p>
    <w:p w14:paraId="428014EE"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encounter of Philip and the Ethiopian (8:29–31)</w:t>
      </w:r>
    </w:p>
    <w:p w14:paraId="46AFBF75"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proclamation of the gospel of Jesus by Philip (8:32–35)</w:t>
      </w:r>
    </w:p>
    <w:p w14:paraId="5F50D2E7"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conversion and baptism of the Ethiopian (8:36–38)</w:t>
      </w:r>
    </w:p>
    <w:p w14:paraId="3AB7DB3C"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Philip and the Ethiopian believer continue their travels (8:39–40)</w:t>
      </w:r>
    </w:p>
    <w:p w14:paraId="3A62552E"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B.</w:t>
      </w:r>
      <w:r w:rsidRPr="00A03478">
        <w:rPr>
          <w:rFonts w:ascii="Times New Roman" w:hAnsi="Times New Roman" w:cs="Times New Roman"/>
        </w:rPr>
        <w:tab/>
      </w:r>
      <w:r w:rsidRPr="00A03478">
        <w:rPr>
          <w:rFonts w:ascii="Times New Roman" w:hAnsi="Times New Roman" w:cs="Times New Roman"/>
          <w:b/>
        </w:rPr>
        <w:t>The conversion of Saul-Paul and the beginning of his missionary work (9:1–30)</w:t>
      </w:r>
    </w:p>
    <w:p w14:paraId="696A8B04"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18.</w:t>
      </w:r>
      <w:r w:rsidRPr="00A03478">
        <w:rPr>
          <w:rFonts w:ascii="Times New Roman" w:hAnsi="Times New Roman" w:cs="Times New Roman"/>
        </w:rPr>
        <w:tab/>
        <w:t>The conversion of Saul of Tarsus (9:1–19b)</w:t>
      </w:r>
    </w:p>
    <w:p w14:paraId="37641955"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Saul’s involvement in the persecution of the followers of Jesus (9:1–2)</w:t>
      </w:r>
    </w:p>
    <w:p w14:paraId="162C958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Saul’s encounter with the risen and exalted Jesus (9:3–9)</w:t>
      </w:r>
    </w:p>
    <w:p w14:paraId="4771A9CC"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commission of Ananias (9:10–16)</w:t>
      </w:r>
    </w:p>
    <w:p w14:paraId="6E8BC8B4"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evidence of Saul’s conversion (9:17–19b)</w:t>
      </w:r>
    </w:p>
    <w:p w14:paraId="039F9A2E"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19.</w:t>
      </w:r>
      <w:r w:rsidRPr="00A03478">
        <w:rPr>
          <w:rFonts w:ascii="Times New Roman" w:hAnsi="Times New Roman" w:cs="Times New Roman"/>
        </w:rPr>
        <w:tab/>
        <w:t>The mission of Saul in Damascus and in Jerusalem (9:19c–30)</w:t>
      </w:r>
    </w:p>
    <w:p w14:paraId="1CEA82B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Saul’s mission in Damascus (9:19c–25)</w:t>
      </w:r>
    </w:p>
    <w:p w14:paraId="6BA4B20A"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Saul’s visit in Jerusalem and the departure for Tarsus (9:26–30)</w:t>
      </w:r>
    </w:p>
    <w:p w14:paraId="284F1F7F"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C.</w:t>
      </w:r>
      <w:r w:rsidRPr="00A03478">
        <w:rPr>
          <w:rFonts w:ascii="Times New Roman" w:hAnsi="Times New Roman" w:cs="Times New Roman"/>
        </w:rPr>
        <w:tab/>
      </w:r>
      <w:r w:rsidRPr="00A03478">
        <w:rPr>
          <w:rFonts w:ascii="Times New Roman" w:hAnsi="Times New Roman" w:cs="Times New Roman"/>
          <w:b/>
        </w:rPr>
        <w:t>The mission of Peter in Palestine (9:31–11:18)</w:t>
      </w:r>
    </w:p>
    <w:p w14:paraId="7E781A55"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20.</w:t>
      </w:r>
      <w:r w:rsidRPr="00A03478">
        <w:rPr>
          <w:rFonts w:ascii="Times New Roman" w:hAnsi="Times New Roman" w:cs="Times New Roman"/>
        </w:rPr>
        <w:tab/>
        <w:t>The mission of Peter in cities on the coastal plain (9:31–43)</w:t>
      </w:r>
    </w:p>
    <w:p w14:paraId="60972ED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growth of the church in Judea, Galilee, and Samaria (</w:t>
      </w:r>
      <w:r w:rsidRPr="00A03478">
        <w:rPr>
          <w:rFonts w:ascii="Times New Roman" w:hAnsi="Times New Roman" w:cs="Times New Roman"/>
          <w:i/>
        </w:rPr>
        <w:t>Summary VIII</w:t>
      </w:r>
      <w:r w:rsidRPr="00A03478">
        <w:rPr>
          <w:rFonts w:ascii="Times New Roman" w:hAnsi="Times New Roman" w:cs="Times New Roman"/>
        </w:rPr>
        <w:t>) (9:31)</w:t>
      </w:r>
    </w:p>
    <w:p w14:paraId="22ED6AB1"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healing of the lame Aeneas in Lydda (9:32–35)</w:t>
      </w:r>
    </w:p>
    <w:p w14:paraId="0922C7B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 xml:space="preserve">The raising of the dead Tabitha in </w:t>
      </w:r>
      <w:proofErr w:type="spellStart"/>
      <w:r w:rsidRPr="00A03478">
        <w:rPr>
          <w:rFonts w:ascii="Times New Roman" w:hAnsi="Times New Roman" w:cs="Times New Roman"/>
        </w:rPr>
        <w:t>Joppe</w:t>
      </w:r>
      <w:proofErr w:type="spellEnd"/>
      <w:r w:rsidRPr="00A03478">
        <w:rPr>
          <w:rFonts w:ascii="Times New Roman" w:hAnsi="Times New Roman" w:cs="Times New Roman"/>
        </w:rPr>
        <w:t xml:space="preserve"> (9:36–43)</w:t>
      </w:r>
    </w:p>
    <w:p w14:paraId="16539E68"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21.</w:t>
      </w:r>
      <w:r w:rsidRPr="00A03478">
        <w:rPr>
          <w:rFonts w:ascii="Times New Roman" w:hAnsi="Times New Roman" w:cs="Times New Roman"/>
        </w:rPr>
        <w:tab/>
        <w:t>The mission of Peter in Caesarea (10:1–11:18)</w:t>
      </w:r>
    </w:p>
    <w:p w14:paraId="20F0ABB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vision of Cornelius in Caesarea (10:1–8)</w:t>
      </w:r>
    </w:p>
    <w:p w14:paraId="4BF92EBA"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 xml:space="preserve">Peter’s vision in </w:t>
      </w:r>
      <w:proofErr w:type="spellStart"/>
      <w:r w:rsidRPr="00A03478">
        <w:rPr>
          <w:rFonts w:ascii="Times New Roman" w:hAnsi="Times New Roman" w:cs="Times New Roman"/>
        </w:rPr>
        <w:t>Joppe</w:t>
      </w:r>
      <w:proofErr w:type="spellEnd"/>
      <w:r w:rsidRPr="00A03478">
        <w:rPr>
          <w:rFonts w:ascii="Times New Roman" w:hAnsi="Times New Roman" w:cs="Times New Roman"/>
        </w:rPr>
        <w:t xml:space="preserve"> (10:9–16)</w:t>
      </w:r>
    </w:p>
    <w:p w14:paraId="318270D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messengers of Cornelius and Peter (10:17–23b)</w:t>
      </w:r>
    </w:p>
    <w:p w14:paraId="742F7E5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encounter of Peter and Cornelius in Caesarea (10:23c–33)</w:t>
      </w:r>
    </w:p>
    <w:p w14:paraId="5D0F673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Peter’s sermon (</w:t>
      </w:r>
      <w:r w:rsidRPr="00A03478">
        <w:rPr>
          <w:rFonts w:ascii="Times New Roman" w:hAnsi="Times New Roman" w:cs="Times New Roman"/>
          <w:i/>
        </w:rPr>
        <w:t>Peter IX</w:t>
      </w:r>
      <w:r w:rsidRPr="00A03478">
        <w:rPr>
          <w:rFonts w:ascii="Times New Roman" w:hAnsi="Times New Roman" w:cs="Times New Roman"/>
        </w:rPr>
        <w:t>) (10:34–43)</w:t>
      </w:r>
    </w:p>
    <w:p w14:paraId="32F86481"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(6)</w:t>
      </w:r>
      <w:r w:rsidRPr="00A03478">
        <w:rPr>
          <w:rFonts w:ascii="Times New Roman" w:hAnsi="Times New Roman" w:cs="Times New Roman"/>
        </w:rPr>
        <w:tab/>
        <w:t>The conversion of the first Gentiles (10:44–48)</w:t>
      </w:r>
    </w:p>
    <w:p w14:paraId="7E347E6E"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(7)</w:t>
      </w:r>
      <w:r w:rsidRPr="00A03478">
        <w:rPr>
          <w:rFonts w:ascii="Times New Roman" w:hAnsi="Times New Roman" w:cs="Times New Roman"/>
        </w:rPr>
        <w:tab/>
        <w:t>Peter’s justification of the acceptance of Gentile believers in Jerusalem (</w:t>
      </w:r>
      <w:r w:rsidRPr="00A03478">
        <w:rPr>
          <w:rFonts w:ascii="Times New Roman" w:hAnsi="Times New Roman" w:cs="Times New Roman"/>
          <w:i/>
        </w:rPr>
        <w:t>Peter X</w:t>
      </w:r>
      <w:r w:rsidRPr="00A03478">
        <w:rPr>
          <w:rFonts w:ascii="Times New Roman" w:hAnsi="Times New Roman" w:cs="Times New Roman"/>
        </w:rPr>
        <w:t>) (11:1–18)</w:t>
      </w:r>
    </w:p>
    <w:p w14:paraId="3EE32C6F"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D.</w:t>
      </w:r>
      <w:r w:rsidRPr="00A03478">
        <w:rPr>
          <w:rFonts w:ascii="Times New Roman" w:hAnsi="Times New Roman" w:cs="Times New Roman"/>
        </w:rPr>
        <w:tab/>
      </w:r>
      <w:r w:rsidRPr="00A03478">
        <w:rPr>
          <w:rFonts w:ascii="Times New Roman" w:hAnsi="Times New Roman" w:cs="Times New Roman"/>
          <w:b/>
        </w:rPr>
        <w:t>The mission in Antioch (11:19–30</w:t>
      </w:r>
      <w:r w:rsidRPr="00A03478">
        <w:rPr>
          <w:rFonts w:ascii="Times New Roman" w:hAnsi="Times New Roman" w:cs="Times New Roman"/>
        </w:rPr>
        <w:t>)</w:t>
      </w:r>
    </w:p>
    <w:p w14:paraId="2C2C7C83"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22.</w:t>
      </w:r>
      <w:r w:rsidRPr="00A03478">
        <w:rPr>
          <w:rFonts w:ascii="Times New Roman" w:hAnsi="Times New Roman" w:cs="Times New Roman"/>
        </w:rPr>
        <w:tab/>
        <w:t>The mission of Jerusalem believers, Barnabas, and Saul in Antioch (11:19–26)</w:t>
      </w:r>
    </w:p>
    <w:p w14:paraId="41B16D6E"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mission of Jewish-Hellenistic Christians from Jerusalem in Antioch (11:19–21)</w:t>
      </w:r>
    </w:p>
    <w:p w14:paraId="4EBFE58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mission of Barnabas and Saul in Antioch (11:22–26)</w:t>
      </w:r>
    </w:p>
    <w:p w14:paraId="32D4902F"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lastRenderedPageBreak/>
        <w:t>23.</w:t>
      </w:r>
      <w:r w:rsidRPr="00A03478">
        <w:rPr>
          <w:rFonts w:ascii="Times New Roman" w:hAnsi="Times New Roman" w:cs="Times New Roman"/>
        </w:rPr>
        <w:tab/>
        <w:t>The famine relief of the congregation in Antioch for the Jerusalem believers (11:27–30)</w:t>
      </w:r>
    </w:p>
    <w:p w14:paraId="1FAC1A64"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prophecy of Agabus (11:27–28)</w:t>
      </w:r>
    </w:p>
    <w:p w14:paraId="287D347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relief efforts of the Antioch Christians through Barnabas and Paul (11:29–30)</w:t>
      </w:r>
    </w:p>
    <w:p w14:paraId="66526D4E"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E.</w:t>
      </w:r>
      <w:r w:rsidRPr="00A03478">
        <w:rPr>
          <w:rFonts w:ascii="Times New Roman" w:hAnsi="Times New Roman" w:cs="Times New Roman"/>
        </w:rPr>
        <w:tab/>
      </w:r>
      <w:r w:rsidRPr="00A03478">
        <w:rPr>
          <w:rFonts w:ascii="Times New Roman" w:hAnsi="Times New Roman" w:cs="Times New Roman"/>
          <w:b/>
        </w:rPr>
        <w:t>The departure of Peter from Jerusalem in the persecution under Herod Agrippa I (12:1–25</w:t>
      </w:r>
      <w:r w:rsidRPr="00A03478">
        <w:rPr>
          <w:rFonts w:ascii="Times New Roman" w:hAnsi="Times New Roman" w:cs="Times New Roman"/>
        </w:rPr>
        <w:t>)</w:t>
      </w:r>
    </w:p>
    <w:p w14:paraId="03382C65"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24.</w:t>
      </w:r>
      <w:r w:rsidRPr="00A03478">
        <w:rPr>
          <w:rFonts w:ascii="Times New Roman" w:hAnsi="Times New Roman" w:cs="Times New Roman"/>
        </w:rPr>
        <w:tab/>
        <w:t>The persecution of the church in Jerusalem by Herod Agrippa I (12:1–23)</w:t>
      </w:r>
    </w:p>
    <w:p w14:paraId="1D0BD71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execution of James son of Zebedee (12:1–2)</w:t>
      </w:r>
    </w:p>
    <w:p w14:paraId="6A4844C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arrest and miraculous liberation of Peter (</w:t>
      </w:r>
      <w:r w:rsidRPr="00A03478">
        <w:rPr>
          <w:rFonts w:ascii="Times New Roman" w:hAnsi="Times New Roman" w:cs="Times New Roman"/>
          <w:i/>
        </w:rPr>
        <w:t>Imprisonment III</w:t>
      </w:r>
      <w:r w:rsidRPr="00A03478">
        <w:rPr>
          <w:rFonts w:ascii="Times New Roman" w:hAnsi="Times New Roman" w:cs="Times New Roman"/>
        </w:rPr>
        <w:t>) (12:3–19)</w:t>
      </w:r>
    </w:p>
    <w:p w14:paraId="7182B36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death of Herod Agrippa I (12:20–23)</w:t>
      </w:r>
    </w:p>
    <w:p w14:paraId="3E2A141F"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25.</w:t>
      </w:r>
      <w:r w:rsidRPr="00A03478">
        <w:rPr>
          <w:rFonts w:ascii="Times New Roman" w:hAnsi="Times New Roman" w:cs="Times New Roman"/>
        </w:rPr>
        <w:tab/>
        <w:t>The growth of the church (12:24–25)</w:t>
      </w:r>
    </w:p>
    <w:p w14:paraId="6F52B3AA"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growth of the church in Jerusalem, Judea, and beyond (</w:t>
      </w:r>
      <w:r w:rsidRPr="00A03478">
        <w:rPr>
          <w:rFonts w:ascii="Times New Roman" w:hAnsi="Times New Roman" w:cs="Times New Roman"/>
          <w:i/>
        </w:rPr>
        <w:t>Summary IX</w:t>
      </w:r>
      <w:r w:rsidRPr="00A03478">
        <w:rPr>
          <w:rFonts w:ascii="Times New Roman" w:hAnsi="Times New Roman" w:cs="Times New Roman"/>
        </w:rPr>
        <w:t>) (12:24)</w:t>
      </w:r>
    </w:p>
    <w:p w14:paraId="52C368C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return of Barnabas and Saul to Antioch (12:25)</w:t>
      </w:r>
    </w:p>
    <w:p w14:paraId="2D96B8D0" w14:textId="77777777" w:rsidR="00A03478" w:rsidRPr="00A03478" w:rsidRDefault="00A03478" w:rsidP="00A03478">
      <w:pPr>
        <w:tabs>
          <w:tab w:val="right" w:pos="360"/>
          <w:tab w:val="left" w:pos="540"/>
        </w:tabs>
        <w:spacing w:before="180"/>
        <w:ind w:left="720" w:hanging="720"/>
        <w:jc w:val="both"/>
        <w:rPr>
          <w:rFonts w:ascii="Times New Roman" w:hAnsi="Times New Roman" w:cs="Times New Roman"/>
        </w:rPr>
      </w:pPr>
      <w:r w:rsidRPr="00A03478">
        <w:rPr>
          <w:rFonts w:ascii="Times New Roman" w:hAnsi="Times New Roman" w:cs="Times New Roman"/>
        </w:rPr>
        <w:tab/>
      </w:r>
      <w:r w:rsidRPr="00A03478">
        <w:rPr>
          <w:rFonts w:ascii="Times New Roman" w:hAnsi="Times New Roman" w:cs="Times New Roman"/>
          <w:b/>
        </w:rPr>
        <w:t>IV.</w:t>
      </w:r>
      <w:r w:rsidRPr="00A03478">
        <w:rPr>
          <w:rFonts w:ascii="Times New Roman" w:hAnsi="Times New Roman" w:cs="Times New Roman"/>
        </w:rPr>
        <w:tab/>
      </w:r>
      <w:r w:rsidRPr="00A03478">
        <w:rPr>
          <w:rFonts w:ascii="Times New Roman" w:hAnsi="Times New Roman" w:cs="Times New Roman"/>
          <w:b/>
        </w:rPr>
        <w:t>THE MISSION OF PAUL IN ASIA MINOR: CYPRUS, GALATIA, PAMPHYLIA (13:1–15:35</w:t>
      </w:r>
      <w:r w:rsidRPr="00A03478">
        <w:rPr>
          <w:rFonts w:ascii="Times New Roman" w:hAnsi="Times New Roman" w:cs="Times New Roman"/>
        </w:rPr>
        <w:t>)</w:t>
      </w:r>
    </w:p>
    <w:p w14:paraId="0A3CD157"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A.</w:t>
      </w:r>
      <w:r w:rsidRPr="00A03478">
        <w:rPr>
          <w:rFonts w:ascii="Times New Roman" w:hAnsi="Times New Roman" w:cs="Times New Roman"/>
        </w:rPr>
        <w:tab/>
      </w:r>
      <w:r w:rsidRPr="00A03478">
        <w:rPr>
          <w:rFonts w:ascii="Times New Roman" w:hAnsi="Times New Roman" w:cs="Times New Roman"/>
          <w:b/>
        </w:rPr>
        <w:t>The mission of Paul and Barnabas on Cyprus, in South Galatia, and in Pamphylia (13:1–14:28</w:t>
      </w:r>
      <w:r w:rsidRPr="00A03478">
        <w:rPr>
          <w:rFonts w:ascii="Times New Roman" w:hAnsi="Times New Roman" w:cs="Times New Roman"/>
        </w:rPr>
        <w:t>)</w:t>
      </w:r>
    </w:p>
    <w:p w14:paraId="5A37BEE9"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26.</w:t>
      </w:r>
      <w:r w:rsidRPr="00A03478">
        <w:rPr>
          <w:rFonts w:ascii="Times New Roman" w:hAnsi="Times New Roman" w:cs="Times New Roman"/>
        </w:rPr>
        <w:tab/>
        <w:t>The mission on Cyprus (13:1–12)</w:t>
      </w:r>
    </w:p>
    <w:p w14:paraId="27A3D55A"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new missionary initiative of Barnabas and Paul (13:1–3)</w:t>
      </w:r>
    </w:p>
    <w:p w14:paraId="533C95F7"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Missionary work on the southern coast of Cyprus (13:4–6c)</w:t>
      </w:r>
    </w:p>
    <w:p w14:paraId="56520E61"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 xml:space="preserve">The confrontation with the magician Bar-Jesus in </w:t>
      </w:r>
      <w:proofErr w:type="spellStart"/>
      <w:r w:rsidRPr="00A03478">
        <w:rPr>
          <w:rFonts w:ascii="Times New Roman" w:hAnsi="Times New Roman" w:cs="Times New Roman"/>
        </w:rPr>
        <w:t>Paphos</w:t>
      </w:r>
      <w:proofErr w:type="spellEnd"/>
      <w:r w:rsidRPr="00A03478">
        <w:rPr>
          <w:rFonts w:ascii="Times New Roman" w:hAnsi="Times New Roman" w:cs="Times New Roman"/>
        </w:rPr>
        <w:t xml:space="preserve"> (</w:t>
      </w:r>
      <w:r w:rsidRPr="00A03478">
        <w:rPr>
          <w:rFonts w:ascii="Times New Roman" w:hAnsi="Times New Roman" w:cs="Times New Roman"/>
          <w:i/>
        </w:rPr>
        <w:t>Paul I</w:t>
      </w:r>
      <w:r w:rsidRPr="00A03478">
        <w:rPr>
          <w:rFonts w:ascii="Times New Roman" w:hAnsi="Times New Roman" w:cs="Times New Roman"/>
        </w:rPr>
        <w:t>) (13:6d–11)</w:t>
      </w:r>
    </w:p>
    <w:p w14:paraId="24FE7D6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 xml:space="preserve">The conversion of the proconsul </w:t>
      </w:r>
      <w:proofErr w:type="spellStart"/>
      <w:r w:rsidRPr="00A03478">
        <w:rPr>
          <w:rFonts w:ascii="Times New Roman" w:hAnsi="Times New Roman" w:cs="Times New Roman"/>
        </w:rPr>
        <w:t>Sergius</w:t>
      </w:r>
      <w:proofErr w:type="spellEnd"/>
      <w:r w:rsidRPr="00A03478">
        <w:rPr>
          <w:rFonts w:ascii="Times New Roman" w:hAnsi="Times New Roman" w:cs="Times New Roman"/>
        </w:rPr>
        <w:t xml:space="preserve"> Paulus in </w:t>
      </w:r>
      <w:proofErr w:type="spellStart"/>
      <w:r w:rsidRPr="00A03478">
        <w:rPr>
          <w:rFonts w:ascii="Times New Roman" w:hAnsi="Times New Roman" w:cs="Times New Roman"/>
        </w:rPr>
        <w:t>Paphos</w:t>
      </w:r>
      <w:proofErr w:type="spellEnd"/>
      <w:r w:rsidRPr="00A03478">
        <w:rPr>
          <w:rFonts w:ascii="Times New Roman" w:hAnsi="Times New Roman" w:cs="Times New Roman"/>
        </w:rPr>
        <w:t xml:space="preserve"> (13:12)</w:t>
      </w:r>
    </w:p>
    <w:p w14:paraId="521E7E70"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27.</w:t>
      </w:r>
      <w:r w:rsidRPr="00A03478">
        <w:rPr>
          <w:rFonts w:ascii="Times New Roman" w:hAnsi="Times New Roman" w:cs="Times New Roman"/>
        </w:rPr>
        <w:tab/>
        <w:t>The mission in Pisidian Antioch (13:13–52)</w:t>
      </w:r>
    </w:p>
    <w:p w14:paraId="76E55F3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 xml:space="preserve">Travel from </w:t>
      </w:r>
      <w:proofErr w:type="spellStart"/>
      <w:r w:rsidRPr="00A03478">
        <w:rPr>
          <w:rFonts w:ascii="Times New Roman" w:hAnsi="Times New Roman" w:cs="Times New Roman"/>
        </w:rPr>
        <w:t>Paphos</w:t>
      </w:r>
      <w:proofErr w:type="spellEnd"/>
      <w:r w:rsidRPr="00A03478">
        <w:rPr>
          <w:rFonts w:ascii="Times New Roman" w:hAnsi="Times New Roman" w:cs="Times New Roman"/>
        </w:rPr>
        <w:t xml:space="preserve"> to Antioch (13:13–15)</w:t>
      </w:r>
    </w:p>
    <w:p w14:paraId="588364C0"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Paul’s sermon in the synagogue of Antioch (</w:t>
      </w:r>
      <w:r w:rsidRPr="00A03478">
        <w:rPr>
          <w:rFonts w:ascii="Times New Roman" w:hAnsi="Times New Roman" w:cs="Times New Roman"/>
          <w:i/>
        </w:rPr>
        <w:t>Paul II</w:t>
      </w:r>
      <w:r w:rsidRPr="00A03478">
        <w:rPr>
          <w:rFonts w:ascii="Times New Roman" w:hAnsi="Times New Roman" w:cs="Times New Roman"/>
        </w:rPr>
        <w:t>) (13:16–41)</w:t>
      </w:r>
    </w:p>
    <w:p w14:paraId="43BCFF94"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beginnings of the church comprised of Jewish and Gentile believers (</w:t>
      </w:r>
      <w:r w:rsidRPr="00A03478">
        <w:rPr>
          <w:rFonts w:ascii="Times New Roman" w:hAnsi="Times New Roman" w:cs="Times New Roman"/>
          <w:i/>
        </w:rPr>
        <w:t>Summary X</w:t>
      </w:r>
      <w:r w:rsidRPr="00A03478">
        <w:rPr>
          <w:rFonts w:ascii="Times New Roman" w:hAnsi="Times New Roman" w:cs="Times New Roman"/>
        </w:rPr>
        <w:t>) (13:42–49)</w:t>
      </w:r>
    </w:p>
    <w:p w14:paraId="44A5A4D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opposition of the Jews and the local elite (13:50)</w:t>
      </w:r>
    </w:p>
    <w:p w14:paraId="21B177F1"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The departure of Paul and Barnabas (13:51–52)</w:t>
      </w:r>
    </w:p>
    <w:p w14:paraId="305315FE"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28.</w:t>
      </w:r>
      <w:r w:rsidRPr="00A03478">
        <w:rPr>
          <w:rFonts w:ascii="Times New Roman" w:hAnsi="Times New Roman" w:cs="Times New Roman"/>
        </w:rPr>
        <w:tab/>
        <w:t>The mission in Iconium (14:1–7)</w:t>
      </w:r>
    </w:p>
    <w:p w14:paraId="7E7F8903"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proclamation of the gospel in Iconium (14:1–4)</w:t>
      </w:r>
    </w:p>
    <w:p w14:paraId="7DB82CD3"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persecution by local Jews and Gentile officials (14:5–7)</w:t>
      </w:r>
    </w:p>
    <w:p w14:paraId="1D9C9ADB"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29.</w:t>
      </w:r>
      <w:r w:rsidRPr="00A03478">
        <w:rPr>
          <w:rFonts w:ascii="Times New Roman" w:hAnsi="Times New Roman" w:cs="Times New Roman"/>
        </w:rPr>
        <w:tab/>
        <w:t>The mission in Lystra (14:8–20)</w:t>
      </w:r>
    </w:p>
    <w:p w14:paraId="1BED954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healing of a lame man in Lystra (14:8–14)</w:t>
      </w:r>
    </w:p>
    <w:p w14:paraId="0485B1B3"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Paul’s speech in front of the temple of Zeus (</w:t>
      </w:r>
      <w:r w:rsidRPr="00A03478">
        <w:rPr>
          <w:rFonts w:ascii="Times New Roman" w:hAnsi="Times New Roman" w:cs="Times New Roman"/>
          <w:i/>
        </w:rPr>
        <w:t>Paul III</w:t>
      </w:r>
      <w:r w:rsidRPr="00A03478">
        <w:rPr>
          <w:rFonts w:ascii="Times New Roman" w:hAnsi="Times New Roman" w:cs="Times New Roman"/>
        </w:rPr>
        <w:t>) (14:15–18)</w:t>
      </w:r>
    </w:p>
    <w:p w14:paraId="17FEC3C5"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persecution by local Jews and the Citizens of Lystra (14:19–20)</w:t>
      </w:r>
    </w:p>
    <w:p w14:paraId="23A928B2"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30.</w:t>
      </w:r>
      <w:r w:rsidRPr="00A03478">
        <w:rPr>
          <w:rFonts w:ascii="Times New Roman" w:hAnsi="Times New Roman" w:cs="Times New Roman"/>
        </w:rPr>
        <w:tab/>
        <w:t xml:space="preserve">The mission in </w:t>
      </w:r>
      <w:proofErr w:type="spellStart"/>
      <w:r w:rsidRPr="00A03478">
        <w:rPr>
          <w:rFonts w:ascii="Times New Roman" w:hAnsi="Times New Roman" w:cs="Times New Roman"/>
        </w:rPr>
        <w:t>Derbe</w:t>
      </w:r>
      <w:proofErr w:type="spellEnd"/>
      <w:r w:rsidRPr="00A03478">
        <w:rPr>
          <w:rFonts w:ascii="Times New Roman" w:hAnsi="Times New Roman" w:cs="Times New Roman"/>
        </w:rPr>
        <w:t xml:space="preserve"> and </w:t>
      </w:r>
      <w:proofErr w:type="spellStart"/>
      <w:r w:rsidRPr="00A03478">
        <w:rPr>
          <w:rFonts w:ascii="Times New Roman" w:hAnsi="Times New Roman" w:cs="Times New Roman"/>
        </w:rPr>
        <w:t>Perge</w:t>
      </w:r>
      <w:proofErr w:type="spellEnd"/>
      <w:r w:rsidRPr="00A03478">
        <w:rPr>
          <w:rFonts w:ascii="Times New Roman" w:hAnsi="Times New Roman" w:cs="Times New Roman"/>
        </w:rPr>
        <w:t xml:space="preserve"> (14:21–28)</w:t>
      </w:r>
    </w:p>
    <w:p w14:paraId="2B8AFD1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 xml:space="preserve">Missionary work in </w:t>
      </w:r>
      <w:proofErr w:type="spellStart"/>
      <w:r w:rsidRPr="00A03478">
        <w:rPr>
          <w:rFonts w:ascii="Times New Roman" w:hAnsi="Times New Roman" w:cs="Times New Roman"/>
        </w:rPr>
        <w:t>Derbe</w:t>
      </w:r>
      <w:proofErr w:type="spellEnd"/>
      <w:r w:rsidRPr="00A03478">
        <w:rPr>
          <w:rFonts w:ascii="Times New Roman" w:hAnsi="Times New Roman" w:cs="Times New Roman"/>
        </w:rPr>
        <w:t xml:space="preserve"> (14:21a)</w:t>
      </w:r>
    </w:p>
    <w:p w14:paraId="0E1D5A8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Consolidation of the churches in Lystra, Iconium, and Antioch (14:21b–23)</w:t>
      </w:r>
    </w:p>
    <w:p w14:paraId="17273687"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 xml:space="preserve">Missionary work in </w:t>
      </w:r>
      <w:proofErr w:type="spellStart"/>
      <w:r w:rsidRPr="00A03478">
        <w:rPr>
          <w:rFonts w:ascii="Times New Roman" w:hAnsi="Times New Roman" w:cs="Times New Roman"/>
        </w:rPr>
        <w:t>Perge</w:t>
      </w:r>
      <w:proofErr w:type="spellEnd"/>
      <w:r w:rsidRPr="00A03478">
        <w:rPr>
          <w:rFonts w:ascii="Times New Roman" w:hAnsi="Times New Roman" w:cs="Times New Roman"/>
        </w:rPr>
        <w:t xml:space="preserve"> (14:24–25a)</w:t>
      </w:r>
    </w:p>
    <w:p w14:paraId="56639D14"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Return journey to Antioch in Syria (14:25b–28)</w:t>
      </w:r>
    </w:p>
    <w:p w14:paraId="468DDF68"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B.</w:t>
      </w:r>
      <w:r w:rsidRPr="00A03478">
        <w:rPr>
          <w:rFonts w:ascii="Times New Roman" w:hAnsi="Times New Roman" w:cs="Times New Roman"/>
        </w:rPr>
        <w:tab/>
      </w:r>
      <w:r w:rsidRPr="00A03478">
        <w:rPr>
          <w:rFonts w:ascii="Times New Roman" w:hAnsi="Times New Roman" w:cs="Times New Roman"/>
          <w:b/>
        </w:rPr>
        <w:t>The Apostles’ Council in Jerusalem: policies for the mission among Gentiles (15:1–33</w:t>
      </w:r>
      <w:r w:rsidRPr="00A03478">
        <w:rPr>
          <w:rFonts w:ascii="Times New Roman" w:hAnsi="Times New Roman" w:cs="Times New Roman"/>
        </w:rPr>
        <w:t>)</w:t>
      </w:r>
    </w:p>
    <w:p w14:paraId="4BC07C23"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31.</w:t>
      </w:r>
      <w:r w:rsidRPr="00A03478">
        <w:rPr>
          <w:rFonts w:ascii="Times New Roman" w:hAnsi="Times New Roman" w:cs="Times New Roman"/>
        </w:rPr>
        <w:tab/>
        <w:t>The council of the apostles, elders, as well as Paul and Barnabas (15:1–33)</w:t>
      </w:r>
    </w:p>
    <w:p w14:paraId="32671F03"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lastRenderedPageBreak/>
        <w:t>(1)</w:t>
      </w:r>
      <w:r w:rsidRPr="00A03478">
        <w:rPr>
          <w:rFonts w:ascii="Times New Roman" w:hAnsi="Times New Roman" w:cs="Times New Roman"/>
        </w:rPr>
        <w:tab/>
        <w:t>Prehistory: the dispute in Antioch about circumcision and the role of the Mosaic law (15:1–3)</w:t>
      </w:r>
    </w:p>
    <w:p w14:paraId="391D76D4"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Controversy over the status of the Gentile Christians in Paul’s mission (15:4–5)</w:t>
      </w:r>
    </w:p>
    <w:p w14:paraId="3A647A75"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Convocation of a meeting and debate (15:6–7a)</w:t>
      </w:r>
    </w:p>
    <w:p w14:paraId="3BBAB35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Peter’s speech (</w:t>
      </w:r>
      <w:r w:rsidRPr="00A03478">
        <w:rPr>
          <w:rFonts w:ascii="Times New Roman" w:hAnsi="Times New Roman" w:cs="Times New Roman"/>
          <w:i/>
        </w:rPr>
        <w:t>Peter XI</w:t>
      </w:r>
      <w:r w:rsidRPr="00A03478">
        <w:rPr>
          <w:rFonts w:ascii="Times New Roman" w:hAnsi="Times New Roman" w:cs="Times New Roman"/>
        </w:rPr>
        <w:t>) (15:7b–12a)</w:t>
      </w:r>
    </w:p>
    <w:p w14:paraId="04800753"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Barnabas’s and Paul’s report (15:12b–f)</w:t>
      </w:r>
    </w:p>
    <w:p w14:paraId="3EA5BD64"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(6)</w:t>
      </w:r>
      <w:r w:rsidRPr="00A03478">
        <w:rPr>
          <w:rFonts w:ascii="Times New Roman" w:hAnsi="Times New Roman" w:cs="Times New Roman"/>
        </w:rPr>
        <w:tab/>
        <w:t>James’s speech (15:13–21)</w:t>
      </w:r>
    </w:p>
    <w:p w14:paraId="775F6EAE"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(7)</w:t>
      </w:r>
      <w:r w:rsidRPr="00A03478">
        <w:rPr>
          <w:rFonts w:ascii="Times New Roman" w:hAnsi="Times New Roman" w:cs="Times New Roman"/>
        </w:rPr>
        <w:tab/>
        <w:t>Decision of the assembly and letter to the Gentile Christians (15:22–29)</w:t>
      </w:r>
    </w:p>
    <w:p w14:paraId="232602B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(8)</w:t>
      </w:r>
      <w:r w:rsidRPr="00A03478">
        <w:rPr>
          <w:rFonts w:ascii="Times New Roman" w:hAnsi="Times New Roman" w:cs="Times New Roman"/>
        </w:rPr>
        <w:tab/>
        <w:t>Aftermath: the explanation of the decision in Antioch (15:30–33)</w:t>
      </w:r>
    </w:p>
    <w:p w14:paraId="044424D8" w14:textId="77777777" w:rsidR="00A03478" w:rsidRPr="00A03478" w:rsidRDefault="00A03478" w:rsidP="00A03478">
      <w:pPr>
        <w:tabs>
          <w:tab w:val="right" w:pos="360"/>
          <w:tab w:val="left" w:pos="540"/>
        </w:tabs>
        <w:spacing w:before="180"/>
        <w:ind w:left="720" w:hanging="720"/>
        <w:jc w:val="both"/>
        <w:rPr>
          <w:rFonts w:ascii="Times New Roman" w:hAnsi="Times New Roman" w:cs="Times New Roman"/>
        </w:rPr>
      </w:pPr>
      <w:r w:rsidRPr="00A03478">
        <w:rPr>
          <w:rFonts w:ascii="Times New Roman" w:hAnsi="Times New Roman" w:cs="Times New Roman"/>
        </w:rPr>
        <w:tab/>
      </w:r>
      <w:r w:rsidRPr="00A03478">
        <w:rPr>
          <w:rFonts w:ascii="Times New Roman" w:hAnsi="Times New Roman" w:cs="Times New Roman"/>
          <w:b/>
        </w:rPr>
        <w:t>V.</w:t>
      </w:r>
      <w:r w:rsidRPr="00A03478">
        <w:rPr>
          <w:rFonts w:ascii="Times New Roman" w:hAnsi="Times New Roman" w:cs="Times New Roman"/>
        </w:rPr>
        <w:tab/>
      </w:r>
      <w:r w:rsidRPr="00A03478">
        <w:rPr>
          <w:rFonts w:ascii="Times New Roman" w:hAnsi="Times New Roman" w:cs="Times New Roman"/>
          <w:b/>
        </w:rPr>
        <w:t>THE MISSION OF PAUL IN EUROPE: MACEDONIA AND ACHAIA (15:35–18:22</w:t>
      </w:r>
      <w:r w:rsidRPr="00A03478">
        <w:rPr>
          <w:rFonts w:ascii="Times New Roman" w:hAnsi="Times New Roman" w:cs="Times New Roman"/>
        </w:rPr>
        <w:t>)</w:t>
      </w:r>
    </w:p>
    <w:p w14:paraId="45462293"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A.</w:t>
      </w:r>
      <w:r w:rsidRPr="00A03478">
        <w:rPr>
          <w:rFonts w:ascii="Times New Roman" w:hAnsi="Times New Roman" w:cs="Times New Roman"/>
        </w:rPr>
        <w:tab/>
      </w:r>
      <w:r w:rsidRPr="00A03478">
        <w:rPr>
          <w:rFonts w:ascii="Times New Roman" w:hAnsi="Times New Roman" w:cs="Times New Roman"/>
          <w:b/>
        </w:rPr>
        <w:t>The beginnings of a new missionary initiative (15:35–16:10</w:t>
      </w:r>
      <w:r w:rsidRPr="00A03478">
        <w:rPr>
          <w:rFonts w:ascii="Times New Roman" w:hAnsi="Times New Roman" w:cs="Times New Roman"/>
        </w:rPr>
        <w:t>)</w:t>
      </w:r>
    </w:p>
    <w:p w14:paraId="2EA92C68"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32.</w:t>
      </w:r>
      <w:r w:rsidRPr="00A03478">
        <w:rPr>
          <w:rFonts w:ascii="Times New Roman" w:hAnsi="Times New Roman" w:cs="Times New Roman"/>
        </w:rPr>
        <w:tab/>
        <w:t>Disagreements, travels, and missionary plans (15:35–16:5)</w:t>
      </w:r>
    </w:p>
    <w:p w14:paraId="2B1964CE"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Paul and Barnabas in Antioch: cooperation, disagreement, separation (15:35–40)</w:t>
      </w:r>
    </w:p>
    <w:p w14:paraId="083CF035"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Paul’s visit of the churches in Syria and in Cilicia (15:41)</w:t>
      </w:r>
    </w:p>
    <w:p w14:paraId="24D7CBAA"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recruitment of Timothy from Lystra as coworker (16:1–3)</w:t>
      </w:r>
    </w:p>
    <w:p w14:paraId="05AD0B4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visitation of the churches in South Galatia (</w:t>
      </w:r>
      <w:r w:rsidRPr="00A03478">
        <w:rPr>
          <w:rFonts w:ascii="Times New Roman" w:hAnsi="Times New Roman" w:cs="Times New Roman"/>
          <w:i/>
        </w:rPr>
        <w:t>Summary XI</w:t>
      </w:r>
      <w:r w:rsidRPr="00A03478">
        <w:rPr>
          <w:rFonts w:ascii="Times New Roman" w:hAnsi="Times New Roman" w:cs="Times New Roman"/>
        </w:rPr>
        <w:t>) (16:4–5)</w:t>
      </w:r>
    </w:p>
    <w:p w14:paraId="5A9595ED"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33.</w:t>
      </w:r>
      <w:r w:rsidRPr="00A03478">
        <w:rPr>
          <w:rFonts w:ascii="Times New Roman" w:hAnsi="Times New Roman" w:cs="Times New Roman"/>
        </w:rPr>
        <w:tab/>
        <w:t>Travels from south Galatia to Troas (16:6–10)</w:t>
      </w:r>
    </w:p>
    <w:p w14:paraId="37A592B8"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travels from south Galatia to Alexandria Troas (16:6–8)</w:t>
      </w:r>
    </w:p>
    <w:p w14:paraId="65FA6CB7"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call to Macedonia in a vision (16:9–10)</w:t>
      </w:r>
    </w:p>
    <w:p w14:paraId="53299A72"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B.</w:t>
      </w:r>
      <w:r w:rsidRPr="00A03478">
        <w:rPr>
          <w:rFonts w:ascii="Times New Roman" w:hAnsi="Times New Roman" w:cs="Times New Roman"/>
        </w:rPr>
        <w:tab/>
      </w:r>
      <w:r w:rsidRPr="00A03478">
        <w:rPr>
          <w:rFonts w:ascii="Times New Roman" w:hAnsi="Times New Roman" w:cs="Times New Roman"/>
          <w:b/>
        </w:rPr>
        <w:t>The mission of Paul in Macedonia: Philippi, Thessalonica, Berea (16:11–17:15</w:t>
      </w:r>
      <w:r w:rsidRPr="00A03478">
        <w:rPr>
          <w:rFonts w:ascii="Times New Roman" w:hAnsi="Times New Roman" w:cs="Times New Roman"/>
        </w:rPr>
        <w:t>)</w:t>
      </w:r>
    </w:p>
    <w:p w14:paraId="7E16EBD1"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34.</w:t>
      </w:r>
      <w:r w:rsidRPr="00A03478">
        <w:rPr>
          <w:rFonts w:ascii="Times New Roman" w:hAnsi="Times New Roman" w:cs="Times New Roman"/>
        </w:rPr>
        <w:tab/>
        <w:t>The mission in Philippi (16:11–40)</w:t>
      </w:r>
    </w:p>
    <w:p w14:paraId="50619A0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conversion of the purple merchant Lydia (16:11–15)</w:t>
      </w:r>
    </w:p>
    <w:p w14:paraId="4B5FB891"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exorcism of a spirit of divination from a slave girl (16:16–18)</w:t>
      </w:r>
    </w:p>
    <w:p w14:paraId="32387655"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arrest of Paul and Silas (</w:t>
      </w:r>
      <w:r w:rsidRPr="00A03478">
        <w:rPr>
          <w:rFonts w:ascii="Times New Roman" w:hAnsi="Times New Roman" w:cs="Times New Roman"/>
          <w:i/>
        </w:rPr>
        <w:t>Imprisonment IV</w:t>
      </w:r>
      <w:r w:rsidRPr="00A03478">
        <w:rPr>
          <w:rFonts w:ascii="Times New Roman" w:hAnsi="Times New Roman" w:cs="Times New Roman"/>
        </w:rPr>
        <w:t>) (16:19–24)</w:t>
      </w:r>
    </w:p>
    <w:p w14:paraId="3B2064A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conversion of the jailer (16:25–34)</w:t>
      </w:r>
    </w:p>
    <w:p w14:paraId="64C36430"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The liberation of the missionaries (16:35–40)</w:t>
      </w:r>
    </w:p>
    <w:p w14:paraId="36E784BE"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35.</w:t>
      </w:r>
      <w:r w:rsidRPr="00A03478">
        <w:rPr>
          <w:rFonts w:ascii="Times New Roman" w:hAnsi="Times New Roman" w:cs="Times New Roman"/>
        </w:rPr>
        <w:tab/>
        <w:t>The mission in Thessalonica (17:1–9)</w:t>
      </w:r>
    </w:p>
    <w:p w14:paraId="6ADC37C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proclamation of the gospel in the synagogue and conversions (17:1–4)</w:t>
      </w:r>
    </w:p>
    <w:p w14:paraId="1D5597F4"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Opposition and eviction of the missionaries (17:5–9)</w:t>
      </w:r>
    </w:p>
    <w:p w14:paraId="77B33571"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36.</w:t>
      </w:r>
      <w:r w:rsidRPr="00A03478">
        <w:rPr>
          <w:rFonts w:ascii="Times New Roman" w:hAnsi="Times New Roman" w:cs="Times New Roman"/>
        </w:rPr>
        <w:tab/>
        <w:t>The mission in Berea (17:10–15)</w:t>
      </w:r>
    </w:p>
    <w:p w14:paraId="31162D08"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proclamation of the gospel in the synagogue and conversions (17:10–12)</w:t>
      </w:r>
    </w:p>
    <w:p w14:paraId="3ACA64D9"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Opposition and eviction of the missionaries (17:13–15)</w:t>
      </w:r>
    </w:p>
    <w:p w14:paraId="018BA39D"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C.</w:t>
      </w:r>
      <w:r w:rsidRPr="00A03478">
        <w:rPr>
          <w:rFonts w:ascii="Times New Roman" w:hAnsi="Times New Roman" w:cs="Times New Roman"/>
        </w:rPr>
        <w:tab/>
      </w:r>
      <w:r w:rsidRPr="00A03478">
        <w:rPr>
          <w:rFonts w:ascii="Times New Roman" w:hAnsi="Times New Roman" w:cs="Times New Roman"/>
          <w:b/>
        </w:rPr>
        <w:t>The mission of Paul in Achaia: Athens, Corinth (17:16–18:22</w:t>
      </w:r>
      <w:r w:rsidRPr="00A03478">
        <w:rPr>
          <w:rFonts w:ascii="Times New Roman" w:hAnsi="Times New Roman" w:cs="Times New Roman"/>
        </w:rPr>
        <w:t>)</w:t>
      </w:r>
    </w:p>
    <w:p w14:paraId="65107C26"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37.</w:t>
      </w:r>
      <w:r w:rsidRPr="00A03478">
        <w:rPr>
          <w:rFonts w:ascii="Times New Roman" w:hAnsi="Times New Roman" w:cs="Times New Roman"/>
        </w:rPr>
        <w:tab/>
        <w:t>The mission in Athens (17:16–34)</w:t>
      </w:r>
    </w:p>
    <w:p w14:paraId="4477ADE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proclamation of the gospel in the synagogue and in the market (17:16–17)</w:t>
      </w:r>
    </w:p>
    <w:p w14:paraId="3E572BA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discussion with Epicurean and Stoic philosophers (17:18)</w:t>
      </w:r>
    </w:p>
    <w:p w14:paraId="3133142A"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invitation to appear before the Areopagus Council (17:19–22c)</w:t>
      </w:r>
    </w:p>
    <w:p w14:paraId="0F996F5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Paul’s speech before the Council of the Areopagus (</w:t>
      </w:r>
      <w:r w:rsidRPr="00A03478">
        <w:rPr>
          <w:rFonts w:ascii="Times New Roman" w:hAnsi="Times New Roman" w:cs="Times New Roman"/>
          <w:i/>
        </w:rPr>
        <w:t>Paul IV</w:t>
      </w:r>
      <w:r w:rsidRPr="00A03478">
        <w:rPr>
          <w:rFonts w:ascii="Times New Roman" w:hAnsi="Times New Roman" w:cs="Times New Roman"/>
        </w:rPr>
        <w:t>) (17:22d–31)</w:t>
      </w:r>
    </w:p>
    <w:p w14:paraId="0C504B0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The aftermath of the speech and conversions (17:32–34)</w:t>
      </w:r>
    </w:p>
    <w:p w14:paraId="7F5ADB6D"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38.</w:t>
      </w:r>
      <w:r w:rsidRPr="00A03478">
        <w:rPr>
          <w:rFonts w:ascii="Times New Roman" w:hAnsi="Times New Roman" w:cs="Times New Roman"/>
        </w:rPr>
        <w:tab/>
        <w:t>The mission in Corinth (18:1–22)</w:t>
      </w:r>
    </w:p>
    <w:p w14:paraId="5BA0D1E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proclamation of the gospel in the synagogue (18:1–4)</w:t>
      </w:r>
    </w:p>
    <w:p w14:paraId="43A1FEC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 xml:space="preserve">Departure from the synagogue and move to the house of </w:t>
      </w:r>
      <w:proofErr w:type="spellStart"/>
      <w:r w:rsidRPr="00A03478">
        <w:rPr>
          <w:rFonts w:ascii="Times New Roman" w:hAnsi="Times New Roman" w:cs="Times New Roman"/>
        </w:rPr>
        <w:t>Titius</w:t>
      </w:r>
      <w:proofErr w:type="spellEnd"/>
      <w:r w:rsidRPr="00A03478">
        <w:rPr>
          <w:rFonts w:ascii="Times New Roman" w:hAnsi="Times New Roman" w:cs="Times New Roman"/>
        </w:rPr>
        <w:t xml:space="preserve"> Justus (18:5–8)</w:t>
      </w:r>
    </w:p>
    <w:p w14:paraId="38B92E41"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Divine encouragement in a vision (18:9–11)</w:t>
      </w:r>
    </w:p>
    <w:p w14:paraId="3330526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Opposition of the Jews (18:12–17)</w:t>
      </w:r>
    </w:p>
    <w:p w14:paraId="5FD5E44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lastRenderedPageBreak/>
        <w:t>(5)</w:t>
      </w:r>
      <w:r w:rsidRPr="00A03478">
        <w:rPr>
          <w:rFonts w:ascii="Times New Roman" w:hAnsi="Times New Roman" w:cs="Times New Roman"/>
        </w:rPr>
        <w:tab/>
        <w:t>Continued missionary work (18:18a)</w:t>
      </w:r>
    </w:p>
    <w:p w14:paraId="2BA34DB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(6)</w:t>
      </w:r>
      <w:r w:rsidRPr="00A03478">
        <w:rPr>
          <w:rFonts w:ascii="Times New Roman" w:hAnsi="Times New Roman" w:cs="Times New Roman"/>
        </w:rPr>
        <w:tab/>
        <w:t>Return to Jerusalem and Antioch (18:18b–22)</w:t>
      </w:r>
    </w:p>
    <w:p w14:paraId="32EA0C40" w14:textId="77777777" w:rsidR="00A03478" w:rsidRPr="00A03478" w:rsidRDefault="00A03478" w:rsidP="00A03478">
      <w:pPr>
        <w:tabs>
          <w:tab w:val="right" w:pos="360"/>
          <w:tab w:val="left" w:pos="540"/>
        </w:tabs>
        <w:spacing w:before="180"/>
        <w:ind w:left="720" w:hanging="720"/>
        <w:jc w:val="both"/>
        <w:rPr>
          <w:rFonts w:ascii="Times New Roman" w:hAnsi="Times New Roman" w:cs="Times New Roman"/>
        </w:rPr>
      </w:pPr>
      <w:r w:rsidRPr="00A03478">
        <w:rPr>
          <w:rFonts w:ascii="Times New Roman" w:hAnsi="Times New Roman" w:cs="Times New Roman"/>
        </w:rPr>
        <w:tab/>
      </w:r>
      <w:r w:rsidRPr="00A03478">
        <w:rPr>
          <w:rFonts w:ascii="Times New Roman" w:hAnsi="Times New Roman" w:cs="Times New Roman"/>
          <w:b/>
        </w:rPr>
        <w:t>VI.</w:t>
      </w:r>
      <w:r w:rsidRPr="00A03478">
        <w:rPr>
          <w:rFonts w:ascii="Times New Roman" w:hAnsi="Times New Roman" w:cs="Times New Roman"/>
        </w:rPr>
        <w:tab/>
      </w:r>
      <w:r w:rsidRPr="00A03478">
        <w:rPr>
          <w:rFonts w:ascii="Times New Roman" w:hAnsi="Times New Roman" w:cs="Times New Roman"/>
          <w:b/>
        </w:rPr>
        <w:t>THE MISSION OF PAUL IN ASIA MINOR: EPHESUS (18:23–21:17)</w:t>
      </w:r>
    </w:p>
    <w:p w14:paraId="57E4BCC1"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A.</w:t>
      </w:r>
      <w:r w:rsidRPr="00A03478">
        <w:rPr>
          <w:rFonts w:ascii="Times New Roman" w:hAnsi="Times New Roman" w:cs="Times New Roman"/>
        </w:rPr>
        <w:tab/>
      </w:r>
      <w:r w:rsidRPr="00A03478">
        <w:rPr>
          <w:rFonts w:ascii="Times New Roman" w:hAnsi="Times New Roman" w:cs="Times New Roman"/>
          <w:b/>
        </w:rPr>
        <w:t>The mission of Paul in Ephesus (18:23–20:1)</w:t>
      </w:r>
    </w:p>
    <w:p w14:paraId="7D2A1938"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39.</w:t>
      </w:r>
      <w:r w:rsidRPr="00A03478">
        <w:rPr>
          <w:rFonts w:ascii="Times New Roman" w:hAnsi="Times New Roman" w:cs="Times New Roman"/>
        </w:rPr>
        <w:tab/>
        <w:t>The departure for the province of Asia (18:23–28)</w:t>
      </w:r>
    </w:p>
    <w:p w14:paraId="531662C4"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visit to the churches in Galatia and Phrygia (18:23)</w:t>
      </w:r>
    </w:p>
    <w:p w14:paraId="1CD7E8EC"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ministry of Apollos from Alexandria in Ephesus (18:24–28)</w:t>
      </w:r>
    </w:p>
    <w:p w14:paraId="220F78E8"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40.</w:t>
      </w:r>
      <w:r w:rsidRPr="00A03478">
        <w:rPr>
          <w:rFonts w:ascii="Times New Roman" w:hAnsi="Times New Roman" w:cs="Times New Roman"/>
        </w:rPr>
        <w:tab/>
        <w:t>The mission of Paul in Ephesus (19:1–20:1)</w:t>
      </w:r>
    </w:p>
    <w:p w14:paraId="469E279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Paul’s arrival in Ephesus and the disciples of John the Baptist (19:1–7)</w:t>
      </w:r>
    </w:p>
    <w:p w14:paraId="3C616E0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proclamation of the gospel in the synagogue (19:8–9f)</w:t>
      </w:r>
    </w:p>
    <w:p w14:paraId="00C6AF6E"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proclamation of the gospel in the lecture hall of Tyrannus (</w:t>
      </w:r>
      <w:r w:rsidRPr="00A03478">
        <w:rPr>
          <w:rFonts w:ascii="Times New Roman" w:hAnsi="Times New Roman" w:cs="Times New Roman"/>
          <w:i/>
        </w:rPr>
        <w:t>Summary XII</w:t>
      </w:r>
      <w:r w:rsidRPr="00A03478">
        <w:rPr>
          <w:rFonts w:ascii="Times New Roman" w:hAnsi="Times New Roman" w:cs="Times New Roman"/>
        </w:rPr>
        <w:t>) (19:9g–10)</w:t>
      </w:r>
    </w:p>
    <w:p w14:paraId="6144BADE"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effect of miracles (</w:t>
      </w:r>
      <w:r w:rsidRPr="00A03478">
        <w:rPr>
          <w:rFonts w:ascii="Times New Roman" w:hAnsi="Times New Roman" w:cs="Times New Roman"/>
          <w:i/>
        </w:rPr>
        <w:t>Summary XIII</w:t>
      </w:r>
      <w:r w:rsidRPr="00A03478">
        <w:rPr>
          <w:rFonts w:ascii="Times New Roman" w:hAnsi="Times New Roman" w:cs="Times New Roman"/>
        </w:rPr>
        <w:t>) (19:11–12)</w:t>
      </w:r>
    </w:p>
    <w:p w14:paraId="24C1C16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 xml:space="preserve">The effect of the encounter with the sons of </w:t>
      </w:r>
      <w:proofErr w:type="spellStart"/>
      <w:r w:rsidRPr="00A03478">
        <w:rPr>
          <w:rFonts w:ascii="Times New Roman" w:hAnsi="Times New Roman" w:cs="Times New Roman"/>
        </w:rPr>
        <w:t>Sceva</w:t>
      </w:r>
      <w:proofErr w:type="spellEnd"/>
      <w:r w:rsidRPr="00A03478">
        <w:rPr>
          <w:rFonts w:ascii="Times New Roman" w:hAnsi="Times New Roman" w:cs="Times New Roman"/>
        </w:rPr>
        <w:t xml:space="preserve"> (19:13–16)</w:t>
      </w:r>
    </w:p>
    <w:p w14:paraId="38262B5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(6)</w:t>
      </w:r>
      <w:r w:rsidRPr="00A03478">
        <w:rPr>
          <w:rFonts w:ascii="Times New Roman" w:hAnsi="Times New Roman" w:cs="Times New Roman"/>
        </w:rPr>
        <w:tab/>
        <w:t>The effect of the conversion of Jews and Greeks (</w:t>
      </w:r>
      <w:r w:rsidRPr="00A03478">
        <w:rPr>
          <w:rFonts w:ascii="Times New Roman" w:hAnsi="Times New Roman" w:cs="Times New Roman"/>
          <w:i/>
        </w:rPr>
        <w:t>Summary XIV</w:t>
      </w:r>
      <w:r w:rsidRPr="00A03478">
        <w:rPr>
          <w:rFonts w:ascii="Times New Roman" w:hAnsi="Times New Roman" w:cs="Times New Roman"/>
        </w:rPr>
        <w:t>) (19:17–20)</w:t>
      </w:r>
    </w:p>
    <w:p w14:paraId="2B58AF8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(7)</w:t>
      </w:r>
      <w:r w:rsidRPr="00A03478">
        <w:rPr>
          <w:rFonts w:ascii="Times New Roman" w:hAnsi="Times New Roman" w:cs="Times New Roman"/>
        </w:rPr>
        <w:tab/>
        <w:t>The decision to visit Macedonia, Achaia, Jerusalem, and Rome (19:21–22)</w:t>
      </w:r>
    </w:p>
    <w:p w14:paraId="04526D24"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(8)</w:t>
      </w:r>
      <w:r w:rsidRPr="00A03478">
        <w:rPr>
          <w:rFonts w:ascii="Times New Roman" w:hAnsi="Times New Roman" w:cs="Times New Roman"/>
        </w:rPr>
        <w:tab/>
        <w:t>The riot of the silversmiths in Ephesus (19:23–41)</w:t>
      </w:r>
    </w:p>
    <w:p w14:paraId="6931C02A"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(9)</w:t>
      </w:r>
      <w:r w:rsidRPr="00A03478">
        <w:rPr>
          <w:rFonts w:ascii="Times New Roman" w:hAnsi="Times New Roman" w:cs="Times New Roman"/>
        </w:rPr>
        <w:tab/>
        <w:t>Paul’s departure from Ephesus (20:1)</w:t>
      </w:r>
    </w:p>
    <w:p w14:paraId="34A5ED0A"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B.</w:t>
      </w:r>
      <w:r w:rsidRPr="00A03478">
        <w:rPr>
          <w:rFonts w:ascii="Times New Roman" w:hAnsi="Times New Roman" w:cs="Times New Roman"/>
        </w:rPr>
        <w:tab/>
      </w:r>
      <w:r w:rsidRPr="00A03478">
        <w:rPr>
          <w:rFonts w:ascii="Times New Roman" w:hAnsi="Times New Roman" w:cs="Times New Roman"/>
          <w:b/>
        </w:rPr>
        <w:t>Paul’s visits to the churches in Macedonia, Achaia, and Asia (20:2–21:17)</w:t>
      </w:r>
    </w:p>
    <w:p w14:paraId="5C83740B"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41.</w:t>
      </w:r>
      <w:r w:rsidRPr="00A03478">
        <w:rPr>
          <w:rFonts w:ascii="Times New Roman" w:hAnsi="Times New Roman" w:cs="Times New Roman"/>
        </w:rPr>
        <w:tab/>
        <w:t>Paul visits believers in Macedonia, Achaia, and Asia (20:2–12)</w:t>
      </w:r>
    </w:p>
    <w:p w14:paraId="3A07BAEA"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Paul’s travels in Macedonia, Achaia, Macedonia, and to Troas (20:2–6)</w:t>
      </w:r>
    </w:p>
    <w:p w14:paraId="559A7295"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Paul’s meeting with the believers in Troas and the accident of Eutychus (20:7–12)</w:t>
      </w:r>
    </w:p>
    <w:p w14:paraId="212A9439"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42.</w:t>
      </w:r>
      <w:r w:rsidRPr="00A03478">
        <w:rPr>
          <w:rFonts w:ascii="Times New Roman" w:hAnsi="Times New Roman" w:cs="Times New Roman"/>
        </w:rPr>
        <w:tab/>
        <w:t>Paul meets with the Ephesian elders in Miletus (20:13–38)</w:t>
      </w:r>
    </w:p>
    <w:p w14:paraId="79851D3B"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Paul’s travel from Troas to Miletus (20:13–16)</w:t>
      </w:r>
    </w:p>
    <w:p w14:paraId="02BF4810"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Paul’s meeting with the elders of the church in Ephesus (</w:t>
      </w:r>
      <w:r w:rsidRPr="00A03478">
        <w:rPr>
          <w:rFonts w:ascii="Times New Roman" w:hAnsi="Times New Roman" w:cs="Times New Roman"/>
          <w:i/>
        </w:rPr>
        <w:t>Paul V</w:t>
      </w:r>
      <w:r w:rsidRPr="00A03478">
        <w:rPr>
          <w:rFonts w:ascii="Times New Roman" w:hAnsi="Times New Roman" w:cs="Times New Roman"/>
        </w:rPr>
        <w:t>) (20:17–38)</w:t>
      </w:r>
    </w:p>
    <w:p w14:paraId="7F3C4961"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43.</w:t>
      </w:r>
      <w:r w:rsidRPr="00A03478">
        <w:rPr>
          <w:rFonts w:ascii="Times New Roman" w:hAnsi="Times New Roman" w:cs="Times New Roman"/>
        </w:rPr>
        <w:tab/>
        <w:t xml:space="preserve">Paul visits believers in </w:t>
      </w:r>
      <w:proofErr w:type="spellStart"/>
      <w:r w:rsidRPr="00A03478">
        <w:rPr>
          <w:rFonts w:ascii="Times New Roman" w:hAnsi="Times New Roman" w:cs="Times New Roman"/>
        </w:rPr>
        <w:t>Tyre</w:t>
      </w:r>
      <w:proofErr w:type="spellEnd"/>
      <w:r w:rsidRPr="00A03478">
        <w:rPr>
          <w:rFonts w:ascii="Times New Roman" w:hAnsi="Times New Roman" w:cs="Times New Roman"/>
        </w:rPr>
        <w:t>, Ptolemais, and Caesarea (21:1–17)</w:t>
      </w:r>
    </w:p>
    <w:p w14:paraId="46D7F797"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 xml:space="preserve">Paul’s meeting with the believers in </w:t>
      </w:r>
      <w:proofErr w:type="spellStart"/>
      <w:r w:rsidRPr="00A03478">
        <w:rPr>
          <w:rFonts w:ascii="Times New Roman" w:hAnsi="Times New Roman" w:cs="Times New Roman"/>
        </w:rPr>
        <w:t>Tyre</w:t>
      </w:r>
      <w:proofErr w:type="spellEnd"/>
      <w:r w:rsidRPr="00A03478">
        <w:rPr>
          <w:rFonts w:ascii="Times New Roman" w:hAnsi="Times New Roman" w:cs="Times New Roman"/>
        </w:rPr>
        <w:t xml:space="preserve"> (21:1–6)</w:t>
      </w:r>
    </w:p>
    <w:p w14:paraId="6642353E"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Paul’s meeting with the believers in Ptolemais (21:7)</w:t>
      </w:r>
    </w:p>
    <w:p w14:paraId="1501801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Paul’s meeting with the believers in Caesarea (21:8–14)</w:t>
      </w:r>
    </w:p>
    <w:p w14:paraId="759CA449"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Paul’s travel from Caesarea to Jerusalem (21:15–17)</w:t>
      </w:r>
    </w:p>
    <w:p w14:paraId="155776DD" w14:textId="77777777" w:rsidR="00A03478" w:rsidRPr="00A03478" w:rsidRDefault="00A03478" w:rsidP="00A03478">
      <w:pPr>
        <w:tabs>
          <w:tab w:val="right" w:pos="360"/>
          <w:tab w:val="left" w:pos="540"/>
        </w:tabs>
        <w:spacing w:before="180"/>
        <w:ind w:left="720" w:hanging="720"/>
        <w:jc w:val="both"/>
        <w:rPr>
          <w:rFonts w:ascii="Times New Roman" w:hAnsi="Times New Roman" w:cs="Times New Roman"/>
        </w:rPr>
      </w:pPr>
      <w:r w:rsidRPr="00A03478">
        <w:rPr>
          <w:rFonts w:ascii="Times New Roman" w:hAnsi="Times New Roman" w:cs="Times New Roman"/>
        </w:rPr>
        <w:tab/>
      </w:r>
      <w:r w:rsidRPr="00A03478">
        <w:rPr>
          <w:rFonts w:ascii="Times New Roman" w:hAnsi="Times New Roman" w:cs="Times New Roman"/>
          <w:b/>
        </w:rPr>
        <w:t>VII.</w:t>
      </w:r>
      <w:r w:rsidRPr="00A03478">
        <w:rPr>
          <w:rFonts w:ascii="Times New Roman" w:hAnsi="Times New Roman" w:cs="Times New Roman"/>
        </w:rPr>
        <w:tab/>
      </w:r>
      <w:r w:rsidRPr="00A03478">
        <w:rPr>
          <w:rFonts w:ascii="Times New Roman" w:hAnsi="Times New Roman" w:cs="Times New Roman"/>
          <w:b/>
        </w:rPr>
        <w:t>PAUL IN JERUSALEM, CAESAREA, AND ROME (21:18–28:31</w:t>
      </w:r>
      <w:r w:rsidRPr="00A03478">
        <w:rPr>
          <w:rFonts w:ascii="Times New Roman" w:hAnsi="Times New Roman" w:cs="Times New Roman"/>
        </w:rPr>
        <w:t>)</w:t>
      </w:r>
    </w:p>
    <w:p w14:paraId="5777B6F4"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A.</w:t>
      </w:r>
      <w:r w:rsidRPr="00A03478">
        <w:rPr>
          <w:rFonts w:ascii="Times New Roman" w:hAnsi="Times New Roman" w:cs="Times New Roman"/>
        </w:rPr>
        <w:tab/>
      </w:r>
      <w:r w:rsidRPr="00A03478">
        <w:rPr>
          <w:rFonts w:ascii="Times New Roman" w:hAnsi="Times New Roman" w:cs="Times New Roman"/>
          <w:b/>
        </w:rPr>
        <w:t>Paul in Jerusalem (21:18–23:35</w:t>
      </w:r>
      <w:r w:rsidRPr="00A03478">
        <w:rPr>
          <w:rFonts w:ascii="Times New Roman" w:hAnsi="Times New Roman" w:cs="Times New Roman"/>
        </w:rPr>
        <w:t>)</w:t>
      </w:r>
    </w:p>
    <w:p w14:paraId="26B29119"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44.</w:t>
      </w:r>
      <w:r w:rsidRPr="00A03478">
        <w:rPr>
          <w:rFonts w:ascii="Times New Roman" w:hAnsi="Times New Roman" w:cs="Times New Roman"/>
        </w:rPr>
        <w:tab/>
        <w:t>Paul’s encounter with the Jerusalem church (21:18–26)</w:t>
      </w:r>
    </w:p>
    <w:p w14:paraId="2B75397C"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Paul’s visit to James and the elders of the Jerusalem church (21:18–20a)</w:t>
      </w:r>
    </w:p>
    <w:p w14:paraId="4B2B15E0"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speech of the elders: concerns regarding Paul’s reputation (21:20b–25)</w:t>
      </w:r>
    </w:p>
    <w:p w14:paraId="4EF3055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Paul’s demonstration of his obedience to the law (21:26)</w:t>
      </w:r>
    </w:p>
    <w:p w14:paraId="5C1FF78D"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45.</w:t>
      </w:r>
      <w:r w:rsidRPr="00A03478">
        <w:rPr>
          <w:rFonts w:ascii="Times New Roman" w:hAnsi="Times New Roman" w:cs="Times New Roman"/>
        </w:rPr>
        <w:tab/>
        <w:t>Paul’s arrest in the temple (21:27–22:21)</w:t>
      </w:r>
    </w:p>
    <w:p w14:paraId="5168B11E"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riot in the temple instigated by Jews from the province of Asia (21:27–29)</w:t>
      </w:r>
    </w:p>
    <w:p w14:paraId="385F9E05"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attempted killing of Paul (21:30–31)</w:t>
      </w:r>
    </w:p>
    <w:p w14:paraId="473E02A7"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intervention of the Roman commander Claudius Lysias (21:32–36)</w:t>
      </w:r>
    </w:p>
    <w:p w14:paraId="30F89C88"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Paul asks for permission to address the Jewish crowd (21:37–40)</w:t>
      </w:r>
    </w:p>
    <w:p w14:paraId="4C99DB68"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Paul’s speech to the crowd assembled in the outer temple courts (</w:t>
      </w:r>
      <w:r w:rsidRPr="00A03478">
        <w:rPr>
          <w:rFonts w:ascii="Times New Roman" w:hAnsi="Times New Roman" w:cs="Times New Roman"/>
          <w:i/>
        </w:rPr>
        <w:t>Paul VI</w:t>
      </w:r>
      <w:r w:rsidRPr="00A03478">
        <w:rPr>
          <w:rFonts w:ascii="Times New Roman" w:hAnsi="Times New Roman" w:cs="Times New Roman"/>
        </w:rPr>
        <w:t>) (22:1–21)</w:t>
      </w:r>
    </w:p>
    <w:p w14:paraId="458301FE"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46.</w:t>
      </w:r>
      <w:r w:rsidRPr="00A03478">
        <w:rPr>
          <w:rFonts w:ascii="Times New Roman" w:hAnsi="Times New Roman" w:cs="Times New Roman"/>
        </w:rPr>
        <w:tab/>
        <w:t>Paul’s imprisonment in Jerusalem (</w:t>
      </w:r>
      <w:r w:rsidRPr="00A03478">
        <w:rPr>
          <w:rFonts w:ascii="Times New Roman" w:hAnsi="Times New Roman" w:cs="Times New Roman"/>
          <w:i/>
        </w:rPr>
        <w:t>Imprisonment V</w:t>
      </w:r>
      <w:r w:rsidRPr="00A03478">
        <w:rPr>
          <w:rFonts w:ascii="Times New Roman" w:hAnsi="Times New Roman" w:cs="Times New Roman"/>
        </w:rPr>
        <w:t>) (22:22–23:35)</w:t>
      </w:r>
    </w:p>
    <w:p w14:paraId="4DF0459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lastRenderedPageBreak/>
        <w:t>(1)</w:t>
      </w:r>
      <w:r w:rsidRPr="00A03478">
        <w:rPr>
          <w:rFonts w:ascii="Times New Roman" w:hAnsi="Times New Roman" w:cs="Times New Roman"/>
        </w:rPr>
        <w:tab/>
        <w:t>Paul’s interrogation in the Antonia Fortress (22:22–29)</w:t>
      </w:r>
    </w:p>
    <w:p w14:paraId="15AB77CC"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Paul’s interrogation before the Sanhedrin (</w:t>
      </w:r>
      <w:r w:rsidRPr="00A03478">
        <w:rPr>
          <w:rFonts w:ascii="Times New Roman" w:hAnsi="Times New Roman" w:cs="Times New Roman"/>
          <w:i/>
        </w:rPr>
        <w:t>Paul VII</w:t>
      </w:r>
      <w:r w:rsidRPr="00A03478">
        <w:rPr>
          <w:rFonts w:ascii="Times New Roman" w:hAnsi="Times New Roman" w:cs="Times New Roman"/>
        </w:rPr>
        <w:t>) (22:30–23:11)</w:t>
      </w:r>
    </w:p>
    <w:p w14:paraId="6E1F85D4"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plot of Jerusalem Jews to kill Paul (23:12–22)</w:t>
      </w:r>
    </w:p>
    <w:p w14:paraId="4A5E031C"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Paul’s transfer to Caesarea (23:23–35)</w:t>
      </w:r>
    </w:p>
    <w:p w14:paraId="13AA34FF"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B.</w:t>
      </w:r>
      <w:r w:rsidRPr="00A03478">
        <w:rPr>
          <w:rFonts w:ascii="Times New Roman" w:hAnsi="Times New Roman" w:cs="Times New Roman"/>
        </w:rPr>
        <w:tab/>
      </w:r>
      <w:r w:rsidRPr="00A03478">
        <w:rPr>
          <w:rFonts w:ascii="Times New Roman" w:hAnsi="Times New Roman" w:cs="Times New Roman"/>
          <w:b/>
        </w:rPr>
        <w:t>Paul in Caesarea (24:1–26:32)</w:t>
      </w:r>
    </w:p>
    <w:p w14:paraId="03BFDCBA"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47.</w:t>
      </w:r>
      <w:r w:rsidRPr="00A03478">
        <w:rPr>
          <w:rFonts w:ascii="Times New Roman" w:hAnsi="Times New Roman" w:cs="Times New Roman"/>
        </w:rPr>
        <w:tab/>
        <w:t>The trial before governor Antonius Felix (24:1–23)</w:t>
      </w:r>
    </w:p>
    <w:p w14:paraId="728386FC"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initiation of trial proceedings by Ananias the high priest (24:1–2c)</w:t>
      </w:r>
    </w:p>
    <w:p w14:paraId="3ADE7353"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r>
      <w:proofErr w:type="spellStart"/>
      <w:r w:rsidRPr="00A03478">
        <w:rPr>
          <w:rFonts w:ascii="Times New Roman" w:hAnsi="Times New Roman" w:cs="Times New Roman"/>
        </w:rPr>
        <w:t>Tertullus</w:t>
      </w:r>
      <w:proofErr w:type="spellEnd"/>
      <w:r w:rsidRPr="00A03478">
        <w:rPr>
          <w:rFonts w:ascii="Times New Roman" w:hAnsi="Times New Roman" w:cs="Times New Roman"/>
        </w:rPr>
        <w:t>’ speech for the prosecution (24:2d–8)</w:t>
      </w:r>
    </w:p>
    <w:p w14:paraId="02FB01B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Jewish leaders’ confirmation of the charges against Paul (24:9)</w:t>
      </w:r>
    </w:p>
    <w:p w14:paraId="727D4C53"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Paul’s defense before Felix (</w:t>
      </w:r>
      <w:r w:rsidRPr="00A03478">
        <w:rPr>
          <w:rFonts w:ascii="Times New Roman" w:hAnsi="Times New Roman" w:cs="Times New Roman"/>
          <w:i/>
        </w:rPr>
        <w:t>Paul VIII</w:t>
      </w:r>
      <w:r w:rsidRPr="00A03478">
        <w:rPr>
          <w:rFonts w:ascii="Times New Roman" w:hAnsi="Times New Roman" w:cs="Times New Roman"/>
        </w:rPr>
        <w:t>) (24:10–21)</w:t>
      </w:r>
    </w:p>
    <w:p w14:paraId="4BE6089C"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The adjournment of the trial (24:22–23)</w:t>
      </w:r>
    </w:p>
    <w:p w14:paraId="52E52E33"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48.</w:t>
      </w:r>
      <w:r w:rsidRPr="00A03478">
        <w:rPr>
          <w:rFonts w:ascii="Times New Roman" w:hAnsi="Times New Roman" w:cs="Times New Roman"/>
        </w:rPr>
        <w:tab/>
        <w:t>The imprisonment in Caesarea during the governorship of Felix (24:24–27)</w:t>
      </w:r>
    </w:p>
    <w:p w14:paraId="3D2A391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private conversations between Paul and Felix (24:24–26)</w:t>
      </w:r>
    </w:p>
    <w:p w14:paraId="17DCE3AD"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confinement of Paul for two years until Felix is replaced by Festus (24:27)</w:t>
      </w:r>
    </w:p>
    <w:p w14:paraId="10171FCB"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49.</w:t>
      </w:r>
      <w:r w:rsidRPr="00A03478">
        <w:rPr>
          <w:rFonts w:ascii="Times New Roman" w:hAnsi="Times New Roman" w:cs="Times New Roman"/>
        </w:rPr>
        <w:tab/>
        <w:t>The imprisonment in Caesarea during the governorship of Porcius Festus (25:1–26:32)</w:t>
      </w:r>
    </w:p>
    <w:p w14:paraId="622B6E35"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Festus’ inaugural visit in Jerusalem (25:1–5)</w:t>
      </w:r>
    </w:p>
    <w:p w14:paraId="372FE1B0"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trial proceedings in Caesarea (</w:t>
      </w:r>
      <w:r w:rsidRPr="00A03478">
        <w:rPr>
          <w:rFonts w:ascii="Times New Roman" w:hAnsi="Times New Roman" w:cs="Times New Roman"/>
          <w:i/>
        </w:rPr>
        <w:t>Paul IX</w:t>
      </w:r>
      <w:r w:rsidRPr="00A03478">
        <w:rPr>
          <w:rFonts w:ascii="Times New Roman" w:hAnsi="Times New Roman" w:cs="Times New Roman"/>
        </w:rPr>
        <w:t>) (25:6–12)</w:t>
      </w:r>
    </w:p>
    <w:p w14:paraId="42F1EF22"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Festus’ consultation of king Agrippa II (</w:t>
      </w:r>
      <w:r w:rsidRPr="00A03478">
        <w:rPr>
          <w:rFonts w:ascii="Times New Roman" w:hAnsi="Times New Roman" w:cs="Times New Roman"/>
          <w:i/>
        </w:rPr>
        <w:t>Paul X</w:t>
      </w:r>
      <w:r w:rsidRPr="00A03478">
        <w:rPr>
          <w:rFonts w:ascii="Times New Roman" w:hAnsi="Times New Roman" w:cs="Times New Roman"/>
        </w:rPr>
        <w:t>) (25:13–26:32)</w:t>
      </w:r>
    </w:p>
    <w:p w14:paraId="566FCF28" w14:textId="77777777" w:rsidR="00A03478" w:rsidRPr="00A03478" w:rsidRDefault="00A03478" w:rsidP="00A03478">
      <w:pPr>
        <w:tabs>
          <w:tab w:val="left" w:pos="1080"/>
        </w:tabs>
        <w:ind w:left="1080" w:hanging="360"/>
        <w:jc w:val="both"/>
        <w:rPr>
          <w:rFonts w:ascii="Times New Roman" w:hAnsi="Times New Roman" w:cs="Times New Roman"/>
        </w:rPr>
      </w:pPr>
      <w:r w:rsidRPr="00A03478">
        <w:rPr>
          <w:rFonts w:ascii="Times New Roman" w:hAnsi="Times New Roman" w:cs="Times New Roman"/>
          <w:b/>
        </w:rPr>
        <w:t>C.</w:t>
      </w:r>
      <w:r w:rsidRPr="00A03478">
        <w:rPr>
          <w:rFonts w:ascii="Times New Roman" w:hAnsi="Times New Roman" w:cs="Times New Roman"/>
        </w:rPr>
        <w:tab/>
      </w:r>
      <w:r w:rsidRPr="00A03478">
        <w:rPr>
          <w:rFonts w:ascii="Times New Roman" w:hAnsi="Times New Roman" w:cs="Times New Roman"/>
          <w:b/>
        </w:rPr>
        <w:t>Paul in Rome (27:1–28:31</w:t>
      </w:r>
      <w:r w:rsidRPr="00A03478">
        <w:rPr>
          <w:rFonts w:ascii="Times New Roman" w:hAnsi="Times New Roman" w:cs="Times New Roman"/>
        </w:rPr>
        <w:t>)</w:t>
      </w:r>
    </w:p>
    <w:p w14:paraId="1A6B0946"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50.</w:t>
      </w:r>
      <w:r w:rsidRPr="00A03478">
        <w:rPr>
          <w:rFonts w:ascii="Times New Roman" w:hAnsi="Times New Roman" w:cs="Times New Roman"/>
        </w:rPr>
        <w:tab/>
        <w:t>The sea voyage to Italy (27:1–28:15)</w:t>
      </w:r>
    </w:p>
    <w:p w14:paraId="174F90CF"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first stops of the ship bound for ports in the province of Asia (27:1–8)</w:t>
      </w:r>
    </w:p>
    <w:p w14:paraId="6273088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The storm and shipwreck at Malta (</w:t>
      </w:r>
      <w:r w:rsidRPr="00A03478">
        <w:rPr>
          <w:rFonts w:ascii="Times New Roman" w:hAnsi="Times New Roman" w:cs="Times New Roman"/>
          <w:i/>
        </w:rPr>
        <w:t>Paul XI</w:t>
      </w:r>
      <w:r w:rsidRPr="00A03478">
        <w:rPr>
          <w:rFonts w:ascii="Times New Roman" w:hAnsi="Times New Roman" w:cs="Times New Roman"/>
        </w:rPr>
        <w:t>) (27:9–44)</w:t>
      </w:r>
    </w:p>
    <w:p w14:paraId="721AE6C7"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The winter layover in Malta (28:1–6)</w:t>
      </w:r>
    </w:p>
    <w:p w14:paraId="0D1441EE"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healing of the father of Publius and of other Maltese (</w:t>
      </w:r>
      <w:r w:rsidRPr="00A03478">
        <w:rPr>
          <w:rFonts w:ascii="Times New Roman" w:hAnsi="Times New Roman" w:cs="Times New Roman"/>
          <w:i/>
        </w:rPr>
        <w:t>Summary XV</w:t>
      </w:r>
      <w:r w:rsidRPr="00A03478">
        <w:rPr>
          <w:rFonts w:ascii="Times New Roman" w:hAnsi="Times New Roman" w:cs="Times New Roman"/>
        </w:rPr>
        <w:t>) (28:7–10)</w:t>
      </w:r>
    </w:p>
    <w:p w14:paraId="5D31EEA6"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(5)</w:t>
      </w:r>
      <w:r w:rsidRPr="00A03478">
        <w:rPr>
          <w:rFonts w:ascii="Times New Roman" w:hAnsi="Times New Roman" w:cs="Times New Roman"/>
        </w:rPr>
        <w:tab/>
        <w:t>The voyage from Malta to Rome (28:11–15)</w:t>
      </w:r>
    </w:p>
    <w:p w14:paraId="5F9D3011" w14:textId="77777777" w:rsidR="00A03478" w:rsidRPr="00A03478" w:rsidRDefault="00A03478" w:rsidP="00A03478">
      <w:pPr>
        <w:tabs>
          <w:tab w:val="left" w:pos="1440"/>
        </w:tabs>
        <w:ind w:left="1440" w:hanging="360"/>
        <w:jc w:val="both"/>
        <w:rPr>
          <w:rFonts w:ascii="Times New Roman" w:hAnsi="Times New Roman" w:cs="Times New Roman"/>
        </w:rPr>
      </w:pPr>
      <w:r w:rsidRPr="00A03478">
        <w:rPr>
          <w:rFonts w:ascii="Times New Roman" w:hAnsi="Times New Roman" w:cs="Times New Roman"/>
        </w:rPr>
        <w:t>51.</w:t>
      </w:r>
      <w:r w:rsidRPr="00A03478">
        <w:rPr>
          <w:rFonts w:ascii="Times New Roman" w:hAnsi="Times New Roman" w:cs="Times New Roman"/>
        </w:rPr>
        <w:tab/>
        <w:t>Paul as a prisoner in Rome (28:16–31)</w:t>
      </w:r>
    </w:p>
    <w:p w14:paraId="2C49ED3E"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(1)</w:t>
      </w:r>
      <w:r w:rsidRPr="00A03478">
        <w:rPr>
          <w:rFonts w:ascii="Times New Roman" w:hAnsi="Times New Roman" w:cs="Times New Roman"/>
        </w:rPr>
        <w:tab/>
        <w:t>The conditions of Paul’s imprisonment (28:16)</w:t>
      </w:r>
    </w:p>
    <w:p w14:paraId="2B1F4109"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(2)</w:t>
      </w:r>
      <w:r w:rsidRPr="00A03478">
        <w:rPr>
          <w:rFonts w:ascii="Times New Roman" w:hAnsi="Times New Roman" w:cs="Times New Roman"/>
        </w:rPr>
        <w:tab/>
        <w:t>Paul’s first encounter with the Jews of Rome (</w:t>
      </w:r>
      <w:r w:rsidRPr="00A03478">
        <w:rPr>
          <w:rFonts w:ascii="Times New Roman" w:hAnsi="Times New Roman" w:cs="Times New Roman"/>
          <w:i/>
        </w:rPr>
        <w:t>Paul XII</w:t>
      </w:r>
      <w:r w:rsidRPr="00A03478">
        <w:rPr>
          <w:rFonts w:ascii="Times New Roman" w:hAnsi="Times New Roman" w:cs="Times New Roman"/>
        </w:rPr>
        <w:t>) (28:17–22)</w:t>
      </w:r>
    </w:p>
    <w:p w14:paraId="690EC41E"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(3)</w:t>
      </w:r>
      <w:r w:rsidRPr="00A03478">
        <w:rPr>
          <w:rFonts w:ascii="Times New Roman" w:hAnsi="Times New Roman" w:cs="Times New Roman"/>
        </w:rPr>
        <w:tab/>
        <w:t>Paul’s second encounter with the Jews of Rome (</w:t>
      </w:r>
      <w:r w:rsidRPr="00A03478">
        <w:rPr>
          <w:rFonts w:ascii="Times New Roman" w:hAnsi="Times New Roman" w:cs="Times New Roman"/>
          <w:i/>
        </w:rPr>
        <w:t>Paul XIII</w:t>
      </w:r>
      <w:r w:rsidRPr="00A03478">
        <w:rPr>
          <w:rFonts w:ascii="Times New Roman" w:hAnsi="Times New Roman" w:cs="Times New Roman"/>
        </w:rPr>
        <w:t>) (28:23–28)</w:t>
      </w:r>
    </w:p>
    <w:p w14:paraId="7686A888" w14:textId="77777777" w:rsidR="00A03478" w:rsidRPr="00A03478" w:rsidRDefault="00A03478" w:rsidP="00A03478">
      <w:pPr>
        <w:tabs>
          <w:tab w:val="left" w:pos="1800"/>
        </w:tabs>
        <w:ind w:left="1800" w:hanging="360"/>
        <w:jc w:val="both"/>
        <w:rPr>
          <w:rFonts w:ascii="Times New Roman" w:hAnsi="Times New Roman" w:cs="Times New Roman"/>
        </w:rPr>
      </w:pPr>
      <w:r w:rsidRPr="00A03478">
        <w:rPr>
          <w:rFonts w:ascii="Times New Roman" w:hAnsi="Times New Roman" w:cs="Times New Roman"/>
        </w:rPr>
        <w:t>(4)</w:t>
      </w:r>
      <w:r w:rsidRPr="00A03478">
        <w:rPr>
          <w:rFonts w:ascii="Times New Roman" w:hAnsi="Times New Roman" w:cs="Times New Roman"/>
        </w:rPr>
        <w:tab/>
        <w:t>The ministry of the imprisoned Paul over the next two years (</w:t>
      </w:r>
      <w:r w:rsidRPr="00A03478">
        <w:rPr>
          <w:rFonts w:ascii="Times New Roman" w:hAnsi="Times New Roman" w:cs="Times New Roman"/>
          <w:i/>
        </w:rPr>
        <w:t>Summary XVI</w:t>
      </w:r>
      <w:r w:rsidRPr="00A03478">
        <w:rPr>
          <w:rFonts w:ascii="Times New Roman" w:hAnsi="Times New Roman" w:cs="Times New Roman"/>
        </w:rPr>
        <w:t>) (28:30–31)</w:t>
      </w:r>
      <w:r w:rsidRPr="00A03478">
        <w:rPr>
          <w:rFonts w:ascii="Times New Roman" w:hAnsi="Times New Roman" w:cs="Times New Roman"/>
          <w:vertAlign w:val="superscript"/>
        </w:rPr>
        <w:footnoteReference w:id="34"/>
      </w:r>
    </w:p>
    <w:p w14:paraId="0FF97158" w14:textId="77777777" w:rsidR="00A03478" w:rsidRPr="00BC142A" w:rsidRDefault="00A03478" w:rsidP="008A751A">
      <w:pPr>
        <w:rPr>
          <w:rFonts w:ascii="Times New Roman" w:hAnsi="Times New Roman" w:cs="Times New Roman"/>
        </w:rPr>
      </w:pPr>
    </w:p>
    <w:sectPr w:rsidR="00A03478" w:rsidRPr="00BC142A" w:rsidSect="00610805">
      <w:footerReference w:type="default" r:id="rId12"/>
      <w:headerReference w:type="first" r:id="rId13"/>
      <w:footerReference w:type="first" r:id="rId14"/>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F66AC" w14:textId="77777777" w:rsidR="004054AB" w:rsidRDefault="004054AB" w:rsidP="00610805">
      <w:r>
        <w:separator/>
      </w:r>
    </w:p>
  </w:endnote>
  <w:endnote w:type="continuationSeparator" w:id="0">
    <w:p w14:paraId="5134ABAB" w14:textId="77777777" w:rsidR="004054AB" w:rsidRDefault="004054AB" w:rsidP="00610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eiryo">
    <w:altName w:val="MS Gothic"/>
    <w:panose1 w:val="020B0604030504040204"/>
    <w:charset w:val="80"/>
    <w:family w:val="swiss"/>
    <w:pitch w:val="variable"/>
    <w:sig w:usb0="E10102FF" w:usb1="EAC7FFFF" w:usb2="0801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052228"/>
      <w:docPartObj>
        <w:docPartGallery w:val="Page Numbers (Bottom of Page)"/>
        <w:docPartUnique/>
      </w:docPartObj>
    </w:sdtPr>
    <w:sdtEndPr>
      <w:rPr>
        <w:noProof/>
      </w:rPr>
    </w:sdtEndPr>
    <w:sdtContent>
      <w:p w14:paraId="441E9778" w14:textId="77777777" w:rsidR="00610805" w:rsidRDefault="0061080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90C6" w14:textId="77777777" w:rsidR="005B7DB4" w:rsidRDefault="005B7DB4">
    <w:pPr>
      <w:pStyle w:val="Footer"/>
      <w:jc w:val="center"/>
      <w:rPr>
        <w:caps/>
        <w:noProof/>
        <w:color w:val="B01513" w:themeColor="accent1"/>
      </w:rPr>
    </w:pPr>
    <w:r>
      <w:rPr>
        <w:caps/>
        <w:color w:val="B01513" w:themeColor="accent1"/>
      </w:rPr>
      <w:fldChar w:fldCharType="begin"/>
    </w:r>
    <w:r>
      <w:rPr>
        <w:caps/>
        <w:color w:val="B01513" w:themeColor="accent1"/>
      </w:rPr>
      <w:instrText xml:space="preserve"> PAGE   \* MERGEFORMAT </w:instrText>
    </w:r>
    <w:r>
      <w:rPr>
        <w:caps/>
        <w:color w:val="B01513" w:themeColor="accent1"/>
      </w:rPr>
      <w:fldChar w:fldCharType="separate"/>
    </w:r>
    <w:r>
      <w:rPr>
        <w:caps/>
        <w:noProof/>
        <w:color w:val="B01513" w:themeColor="accent1"/>
      </w:rPr>
      <w:t>2</w:t>
    </w:r>
    <w:r>
      <w:rPr>
        <w:caps/>
        <w:noProof/>
        <w:color w:val="B01513" w:themeColor="accent1"/>
      </w:rPr>
      <w:fldChar w:fldCharType="end"/>
    </w:r>
  </w:p>
  <w:p w14:paraId="14EFDADE" w14:textId="77777777" w:rsidR="005B7DB4" w:rsidRDefault="005B7D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DAE67" w14:textId="77777777" w:rsidR="004054AB" w:rsidRDefault="004054AB" w:rsidP="00610805">
      <w:r>
        <w:separator/>
      </w:r>
    </w:p>
  </w:footnote>
  <w:footnote w:type="continuationSeparator" w:id="0">
    <w:p w14:paraId="1405996D" w14:textId="77777777" w:rsidR="004054AB" w:rsidRDefault="004054AB" w:rsidP="00610805">
      <w:r>
        <w:continuationSeparator/>
      </w:r>
    </w:p>
  </w:footnote>
  <w:footnote w:id="1">
    <w:p w14:paraId="54463C4A" w14:textId="65048B33" w:rsidR="00761D56" w:rsidRPr="00761D56" w:rsidRDefault="00761D56" w:rsidP="00761D56">
      <w:r w:rsidRPr="00761D56">
        <w:rPr>
          <w:rFonts w:ascii="Times New Roman" w:hAnsi="Times New Roman" w:cs="Times New Roman"/>
          <w:sz w:val="20"/>
          <w:szCs w:val="20"/>
          <w:vertAlign w:val="superscript"/>
        </w:rPr>
        <w:footnoteRef/>
      </w:r>
      <w:r w:rsidRPr="00761D56">
        <w:rPr>
          <w:rFonts w:ascii="Times New Roman" w:hAnsi="Times New Roman" w:cs="Times New Roman"/>
          <w:sz w:val="20"/>
          <w:szCs w:val="20"/>
        </w:rPr>
        <w:t xml:space="preserve"> </w:t>
      </w:r>
      <w:r w:rsidR="008E128D" w:rsidRPr="00761D56">
        <w:rPr>
          <w:rFonts w:ascii="Times New Roman" w:hAnsi="Times New Roman" w:cs="Times New Roman"/>
          <w:sz w:val="20"/>
          <w:szCs w:val="20"/>
        </w:rPr>
        <w:t xml:space="preserve">F. F. Bruce, </w:t>
      </w:r>
      <w:r w:rsidR="008E128D" w:rsidRPr="00761D56">
        <w:rPr>
          <w:rFonts w:ascii="Times New Roman" w:hAnsi="Times New Roman" w:cs="Times New Roman"/>
          <w:i/>
          <w:sz w:val="20"/>
          <w:szCs w:val="20"/>
          <w:u w:val="single"/>
        </w:rPr>
        <w:t>The Book of the Acts</w:t>
      </w:r>
      <w:r w:rsidR="008E128D" w:rsidRPr="00761D56">
        <w:rPr>
          <w:rFonts w:ascii="Times New Roman" w:hAnsi="Times New Roman" w:cs="Times New Roman"/>
          <w:sz w:val="20"/>
          <w:szCs w:val="20"/>
        </w:rPr>
        <w:t>, The New International Commentary on the New Testament (Grand Rapids, MI: Wm. B. Eerdmans Publishing Co., 1988), 3.</w:t>
      </w:r>
    </w:p>
  </w:footnote>
  <w:footnote w:id="2">
    <w:p w14:paraId="1AAAE6FA" w14:textId="4AAB76F3" w:rsidR="00CE3A69" w:rsidRPr="003D5F45" w:rsidRDefault="00CE3A69" w:rsidP="00CE3A69">
      <w:pPr>
        <w:rPr>
          <w:rFonts w:ascii="Times New Roman" w:hAnsi="Times New Roman" w:cs="Times New Roman"/>
          <w:sz w:val="20"/>
          <w:szCs w:val="20"/>
        </w:rPr>
      </w:pPr>
      <w:r w:rsidRPr="00761D56">
        <w:rPr>
          <w:rFonts w:ascii="Times New Roman" w:hAnsi="Times New Roman" w:cs="Times New Roman"/>
          <w:sz w:val="20"/>
          <w:szCs w:val="20"/>
          <w:vertAlign w:val="superscript"/>
        </w:rPr>
        <w:footnoteRef/>
      </w:r>
      <w:r w:rsidRPr="00761D56">
        <w:rPr>
          <w:rFonts w:ascii="Times New Roman" w:hAnsi="Times New Roman" w:cs="Times New Roman"/>
          <w:sz w:val="20"/>
          <w:szCs w:val="20"/>
        </w:rPr>
        <w:t xml:space="preserve"> Robert J. Cara, </w:t>
      </w:r>
      <w:r w:rsidRPr="00761D56">
        <w:rPr>
          <w:rFonts w:ascii="Times New Roman" w:hAnsi="Times New Roman" w:cs="Times New Roman"/>
          <w:sz w:val="20"/>
          <w:szCs w:val="20"/>
          <w:u w:val="single"/>
        </w:rPr>
        <w:t>“Acts,”</w:t>
      </w:r>
      <w:r w:rsidRPr="00761D56">
        <w:rPr>
          <w:rFonts w:ascii="Times New Roman" w:hAnsi="Times New Roman" w:cs="Times New Roman"/>
          <w:sz w:val="20"/>
          <w:szCs w:val="20"/>
        </w:rPr>
        <w:t xml:space="preserve"> in </w:t>
      </w:r>
      <w:r w:rsidRPr="00761D56">
        <w:rPr>
          <w:rFonts w:ascii="Times New Roman" w:hAnsi="Times New Roman" w:cs="Times New Roman"/>
          <w:i/>
          <w:sz w:val="20"/>
          <w:szCs w:val="20"/>
        </w:rPr>
        <w:t>A Biblical-Theological Introduction to the New Testament: The Gospel Realized</w:t>
      </w:r>
      <w:r w:rsidRPr="00761D56">
        <w:rPr>
          <w:rFonts w:ascii="Times New Roman" w:hAnsi="Times New Roman" w:cs="Times New Roman"/>
          <w:sz w:val="20"/>
          <w:szCs w:val="20"/>
        </w:rPr>
        <w:t>, ed. Michael J. Kruger (Wheaton, IL: Crossway, 2016), 137-138.</w:t>
      </w:r>
    </w:p>
  </w:footnote>
  <w:footnote w:id="3">
    <w:p w14:paraId="1234EF80" w14:textId="7E84EA90" w:rsidR="00863556" w:rsidRPr="00863556" w:rsidRDefault="00863556" w:rsidP="00863556">
      <w:pPr>
        <w:rPr>
          <w:rFonts w:ascii="Times New Roman" w:hAnsi="Times New Roman" w:cs="Times New Roman"/>
          <w:sz w:val="20"/>
          <w:szCs w:val="20"/>
        </w:rPr>
      </w:pPr>
      <w:r w:rsidRPr="00863556">
        <w:rPr>
          <w:rFonts w:ascii="Times New Roman" w:hAnsi="Times New Roman" w:cs="Times New Roman"/>
          <w:sz w:val="20"/>
          <w:szCs w:val="20"/>
          <w:vertAlign w:val="superscript"/>
        </w:rPr>
        <w:footnoteRef/>
      </w:r>
      <w:r w:rsidRPr="00863556">
        <w:rPr>
          <w:rFonts w:ascii="Times New Roman" w:hAnsi="Times New Roman" w:cs="Times New Roman"/>
          <w:sz w:val="20"/>
          <w:szCs w:val="20"/>
        </w:rPr>
        <w:t xml:space="preserve"> Stanley D. Toussaint, </w:t>
      </w:r>
      <w:r w:rsidRPr="00863556">
        <w:rPr>
          <w:rFonts w:ascii="Times New Roman" w:hAnsi="Times New Roman" w:cs="Times New Roman"/>
          <w:sz w:val="20"/>
          <w:szCs w:val="20"/>
          <w:u w:val="single"/>
        </w:rPr>
        <w:t>“Acts,”</w:t>
      </w:r>
      <w:r w:rsidRPr="00863556">
        <w:rPr>
          <w:rFonts w:ascii="Times New Roman" w:hAnsi="Times New Roman" w:cs="Times New Roman"/>
          <w:sz w:val="20"/>
          <w:szCs w:val="20"/>
        </w:rPr>
        <w:t xml:space="preserve"> in </w:t>
      </w:r>
      <w:r w:rsidRPr="00863556">
        <w:rPr>
          <w:rFonts w:ascii="Times New Roman" w:hAnsi="Times New Roman" w:cs="Times New Roman"/>
          <w:i/>
          <w:sz w:val="20"/>
          <w:szCs w:val="20"/>
        </w:rPr>
        <w:t>The Bible Knowledge Commentary: An Exposition of the Scriptures</w:t>
      </w:r>
      <w:r w:rsidRPr="00863556">
        <w:rPr>
          <w:rFonts w:ascii="Times New Roman" w:hAnsi="Times New Roman" w:cs="Times New Roman"/>
          <w:sz w:val="20"/>
          <w:szCs w:val="20"/>
        </w:rPr>
        <w:t xml:space="preserve">, ed. J. F. Walvoord and R. B. </w:t>
      </w:r>
      <w:proofErr w:type="spellStart"/>
      <w:r w:rsidRPr="00863556">
        <w:rPr>
          <w:rFonts w:ascii="Times New Roman" w:hAnsi="Times New Roman" w:cs="Times New Roman"/>
          <w:sz w:val="20"/>
          <w:szCs w:val="20"/>
        </w:rPr>
        <w:t>Zuck</w:t>
      </w:r>
      <w:proofErr w:type="spellEnd"/>
      <w:r w:rsidRPr="00863556">
        <w:rPr>
          <w:rFonts w:ascii="Times New Roman" w:hAnsi="Times New Roman" w:cs="Times New Roman"/>
          <w:sz w:val="20"/>
          <w:szCs w:val="20"/>
        </w:rPr>
        <w:t>, vol. 2 (Wheaton, IL: Victor Books, 1985), 351–352.</w:t>
      </w:r>
    </w:p>
  </w:footnote>
  <w:footnote w:id="4">
    <w:p w14:paraId="3B76FEDA" w14:textId="46014703" w:rsidR="001A56BA" w:rsidRPr="001A56BA" w:rsidRDefault="001A56BA" w:rsidP="001A56BA">
      <w:pPr>
        <w:rPr>
          <w:rFonts w:ascii="Times New Roman" w:hAnsi="Times New Roman" w:cs="Times New Roman"/>
          <w:sz w:val="20"/>
          <w:szCs w:val="20"/>
        </w:rPr>
      </w:pPr>
      <w:r w:rsidRPr="001A56BA">
        <w:rPr>
          <w:rFonts w:ascii="Times New Roman" w:hAnsi="Times New Roman" w:cs="Times New Roman"/>
          <w:sz w:val="20"/>
          <w:szCs w:val="20"/>
          <w:vertAlign w:val="superscript"/>
        </w:rPr>
        <w:footnoteRef/>
      </w:r>
      <w:r w:rsidRPr="001A56BA">
        <w:rPr>
          <w:rFonts w:ascii="Times New Roman" w:hAnsi="Times New Roman" w:cs="Times New Roman"/>
          <w:sz w:val="20"/>
          <w:szCs w:val="20"/>
        </w:rPr>
        <w:t xml:space="preserve"> Cara, 140–141.</w:t>
      </w:r>
    </w:p>
  </w:footnote>
  <w:footnote w:id="5">
    <w:p w14:paraId="40237B01" w14:textId="20F5D045" w:rsidR="001A56BA" w:rsidRPr="001A56BA" w:rsidRDefault="001A56BA" w:rsidP="001A56BA">
      <w:pPr>
        <w:rPr>
          <w:rFonts w:ascii="Times New Roman" w:hAnsi="Times New Roman" w:cs="Times New Roman"/>
          <w:sz w:val="20"/>
          <w:szCs w:val="20"/>
        </w:rPr>
      </w:pPr>
      <w:r w:rsidRPr="001A56BA">
        <w:rPr>
          <w:rFonts w:ascii="Times New Roman" w:hAnsi="Times New Roman" w:cs="Times New Roman"/>
          <w:sz w:val="20"/>
          <w:szCs w:val="20"/>
          <w:vertAlign w:val="superscript"/>
        </w:rPr>
        <w:footnoteRef/>
      </w:r>
      <w:r w:rsidRPr="001A56BA">
        <w:rPr>
          <w:rFonts w:ascii="Times New Roman" w:hAnsi="Times New Roman" w:cs="Times New Roman"/>
          <w:sz w:val="20"/>
          <w:szCs w:val="20"/>
        </w:rPr>
        <w:t xml:space="preserve"> </w:t>
      </w:r>
      <w:proofErr w:type="spellStart"/>
      <w:r w:rsidRPr="001A56BA">
        <w:rPr>
          <w:rFonts w:ascii="Times New Roman" w:hAnsi="Times New Roman" w:cs="Times New Roman"/>
          <w:sz w:val="20"/>
          <w:szCs w:val="20"/>
        </w:rPr>
        <w:t>Eckhard</w:t>
      </w:r>
      <w:proofErr w:type="spellEnd"/>
      <w:r w:rsidRPr="001A56BA">
        <w:rPr>
          <w:rFonts w:ascii="Times New Roman" w:hAnsi="Times New Roman" w:cs="Times New Roman"/>
          <w:sz w:val="20"/>
          <w:szCs w:val="20"/>
        </w:rPr>
        <w:t xml:space="preserve"> J. Schnabel, </w:t>
      </w:r>
      <w:r w:rsidRPr="001A56BA">
        <w:rPr>
          <w:rFonts w:ascii="Times New Roman" w:hAnsi="Times New Roman" w:cs="Times New Roman"/>
          <w:i/>
          <w:sz w:val="20"/>
          <w:szCs w:val="20"/>
          <w:u w:val="single"/>
        </w:rPr>
        <w:t>Acts</w:t>
      </w:r>
      <w:r w:rsidRPr="001A56BA">
        <w:rPr>
          <w:rFonts w:ascii="Times New Roman" w:hAnsi="Times New Roman" w:cs="Times New Roman"/>
          <w:sz w:val="20"/>
          <w:szCs w:val="20"/>
        </w:rPr>
        <w:t>, Expanded Digital Edition., Zondervan Exegetical Commentary on the New Testament (Grand Rapids, MI: Zondervan, 2012), 22.</w:t>
      </w:r>
    </w:p>
  </w:footnote>
  <w:footnote w:id="6">
    <w:p w14:paraId="4410F613" w14:textId="7A347456" w:rsidR="003D5F45" w:rsidRPr="00863556" w:rsidRDefault="003D5F45">
      <w:pPr>
        <w:pStyle w:val="FootnoteText"/>
        <w:rPr>
          <w:rFonts w:ascii="Times New Roman" w:hAnsi="Times New Roman" w:cs="Times New Roman"/>
          <w:sz w:val="20"/>
        </w:rPr>
      </w:pPr>
      <w:r w:rsidRPr="00863556">
        <w:rPr>
          <w:rStyle w:val="FootnoteReference"/>
          <w:rFonts w:ascii="Times New Roman" w:hAnsi="Times New Roman" w:cs="Times New Roman"/>
          <w:sz w:val="20"/>
        </w:rPr>
        <w:footnoteRef/>
      </w:r>
      <w:r w:rsidRPr="00863556">
        <w:rPr>
          <w:rFonts w:ascii="Times New Roman" w:hAnsi="Times New Roman" w:cs="Times New Roman"/>
          <w:i/>
          <w:sz w:val="20"/>
        </w:rPr>
        <w:t>An Introduction to the New Testament: Volume 1: The Gospels and Acts</w:t>
      </w:r>
      <w:r w:rsidRPr="00863556">
        <w:rPr>
          <w:rFonts w:ascii="Times New Roman" w:hAnsi="Times New Roman" w:cs="Times New Roman"/>
          <w:sz w:val="20"/>
        </w:rPr>
        <w:t xml:space="preserve"> [Chicago: Moody, 1979], p. 121</w:t>
      </w:r>
    </w:p>
  </w:footnote>
  <w:footnote w:id="7">
    <w:p w14:paraId="408AB853" w14:textId="0B51D984" w:rsidR="00863556" w:rsidRDefault="00863556" w:rsidP="00863556">
      <w:r w:rsidRPr="00863556">
        <w:rPr>
          <w:rFonts w:ascii="Times New Roman" w:hAnsi="Times New Roman" w:cs="Times New Roman"/>
          <w:sz w:val="20"/>
          <w:szCs w:val="20"/>
          <w:vertAlign w:val="superscript"/>
        </w:rPr>
        <w:footnoteRef/>
      </w:r>
      <w:r w:rsidRPr="00863556">
        <w:rPr>
          <w:rFonts w:ascii="Times New Roman" w:hAnsi="Times New Roman" w:cs="Times New Roman"/>
          <w:sz w:val="20"/>
          <w:szCs w:val="20"/>
        </w:rPr>
        <w:t xml:space="preserve"> Gordon D. Fee and Robert L. Hubbard Jr., eds., </w:t>
      </w:r>
      <w:r w:rsidRPr="00863556">
        <w:rPr>
          <w:rFonts w:ascii="Times New Roman" w:hAnsi="Times New Roman" w:cs="Times New Roman"/>
          <w:i/>
          <w:sz w:val="20"/>
          <w:szCs w:val="20"/>
          <w:u w:val="single"/>
        </w:rPr>
        <w:t>The Eerdmans Companion to the Bible</w:t>
      </w:r>
      <w:r w:rsidRPr="00863556">
        <w:rPr>
          <w:rFonts w:ascii="Times New Roman" w:hAnsi="Times New Roman" w:cs="Times New Roman"/>
          <w:sz w:val="20"/>
          <w:szCs w:val="20"/>
        </w:rPr>
        <w:t xml:space="preserve"> (Grand Rapids, MI; Cambridge, U.K.: William B. Eerdmans Publishing Company, 2011), 602.</w:t>
      </w:r>
    </w:p>
  </w:footnote>
  <w:footnote w:id="8">
    <w:p w14:paraId="71232D7B" w14:textId="77777777" w:rsidR="008E128D" w:rsidRPr="00C25C1E" w:rsidRDefault="008E128D" w:rsidP="008E128D">
      <w:pPr>
        <w:pStyle w:val="FootnoteText"/>
        <w:rPr>
          <w:rFonts w:ascii="Times New Roman" w:hAnsi="Times New Roman" w:cs="Times New Roman"/>
          <w:sz w:val="20"/>
        </w:rPr>
      </w:pPr>
      <w:r w:rsidRPr="00C25C1E">
        <w:rPr>
          <w:rStyle w:val="FootnoteReference"/>
          <w:rFonts w:ascii="Times New Roman" w:hAnsi="Times New Roman" w:cs="Times New Roman"/>
          <w:sz w:val="20"/>
        </w:rPr>
        <w:footnoteRef/>
      </w:r>
      <w:r w:rsidRPr="00C25C1E">
        <w:rPr>
          <w:rFonts w:ascii="Times New Roman" w:hAnsi="Times New Roman" w:cs="Times New Roman"/>
          <w:sz w:val="20"/>
        </w:rPr>
        <w:t xml:space="preserve"> See, for example, not only the commentaries of I. Howard Marshall, Ben Witherington, and Darrell Bock, but also Colin </w:t>
      </w:r>
      <w:proofErr w:type="spellStart"/>
      <w:r w:rsidRPr="00C25C1E">
        <w:rPr>
          <w:rFonts w:ascii="Times New Roman" w:hAnsi="Times New Roman" w:cs="Times New Roman"/>
          <w:sz w:val="20"/>
        </w:rPr>
        <w:t>Hemer</w:t>
      </w:r>
      <w:proofErr w:type="spellEnd"/>
      <w:r w:rsidRPr="00C25C1E">
        <w:rPr>
          <w:rFonts w:ascii="Times New Roman" w:hAnsi="Times New Roman" w:cs="Times New Roman"/>
          <w:sz w:val="20"/>
        </w:rPr>
        <w:t xml:space="preserve">, </w:t>
      </w:r>
      <w:r w:rsidRPr="00C25C1E">
        <w:rPr>
          <w:rFonts w:ascii="Times New Roman" w:hAnsi="Times New Roman" w:cs="Times New Roman"/>
          <w:i/>
          <w:sz w:val="20"/>
        </w:rPr>
        <w:t>The Book of Acts in the Setting of Hellenistic History</w:t>
      </w:r>
      <w:r w:rsidRPr="00C25C1E">
        <w:rPr>
          <w:rFonts w:ascii="Times New Roman" w:hAnsi="Times New Roman" w:cs="Times New Roman"/>
          <w:sz w:val="20"/>
        </w:rPr>
        <w:t xml:space="preserve"> (WUNT 49; Tübingen: Mohr </w:t>
      </w:r>
      <w:proofErr w:type="spellStart"/>
      <w:r w:rsidRPr="00C25C1E">
        <w:rPr>
          <w:rFonts w:ascii="Times New Roman" w:hAnsi="Times New Roman" w:cs="Times New Roman"/>
          <w:sz w:val="20"/>
        </w:rPr>
        <w:t>Siebeck</w:t>
      </w:r>
      <w:proofErr w:type="spellEnd"/>
      <w:r w:rsidRPr="00C25C1E">
        <w:rPr>
          <w:rFonts w:ascii="Times New Roman" w:hAnsi="Times New Roman" w:cs="Times New Roman"/>
          <w:sz w:val="20"/>
        </w:rPr>
        <w:t>, 1989).</w:t>
      </w:r>
    </w:p>
  </w:footnote>
  <w:footnote w:id="9">
    <w:p w14:paraId="6D94C9E8" w14:textId="77777777" w:rsidR="008E128D" w:rsidRDefault="008E128D" w:rsidP="008E128D">
      <w:r w:rsidRPr="00C25C1E">
        <w:rPr>
          <w:rFonts w:ascii="Times New Roman" w:hAnsi="Times New Roman" w:cs="Times New Roman"/>
          <w:sz w:val="20"/>
          <w:szCs w:val="20"/>
          <w:vertAlign w:val="superscript"/>
        </w:rPr>
        <w:footnoteRef/>
      </w:r>
      <w:r w:rsidRPr="00C25C1E">
        <w:rPr>
          <w:rFonts w:ascii="Times New Roman" w:hAnsi="Times New Roman" w:cs="Times New Roman"/>
          <w:sz w:val="20"/>
          <w:szCs w:val="20"/>
        </w:rPr>
        <w:t xml:space="preserve"> Guy Prentiss Waters, </w:t>
      </w:r>
      <w:r w:rsidRPr="00C25C1E">
        <w:rPr>
          <w:rFonts w:ascii="Times New Roman" w:hAnsi="Times New Roman" w:cs="Times New Roman"/>
          <w:i/>
          <w:sz w:val="20"/>
          <w:szCs w:val="20"/>
          <w:u w:val="single"/>
        </w:rPr>
        <w:t>A Study Commentary on The Acts of the Apostles</w:t>
      </w:r>
      <w:r w:rsidRPr="00C25C1E">
        <w:rPr>
          <w:rFonts w:ascii="Times New Roman" w:hAnsi="Times New Roman" w:cs="Times New Roman"/>
          <w:sz w:val="20"/>
          <w:szCs w:val="20"/>
        </w:rPr>
        <w:t xml:space="preserve"> (</w:t>
      </w:r>
      <w:proofErr w:type="spellStart"/>
      <w:r w:rsidRPr="00C25C1E">
        <w:rPr>
          <w:rFonts w:ascii="Times New Roman" w:hAnsi="Times New Roman" w:cs="Times New Roman"/>
          <w:sz w:val="20"/>
          <w:szCs w:val="20"/>
        </w:rPr>
        <w:t>Welwyn</w:t>
      </w:r>
      <w:proofErr w:type="spellEnd"/>
      <w:r w:rsidRPr="00C25C1E">
        <w:rPr>
          <w:rFonts w:ascii="Times New Roman" w:hAnsi="Times New Roman" w:cs="Times New Roman"/>
          <w:sz w:val="20"/>
          <w:szCs w:val="20"/>
        </w:rPr>
        <w:t xml:space="preserve"> Garden City, UK: EP, 2015), 17–19.</w:t>
      </w:r>
    </w:p>
  </w:footnote>
  <w:footnote w:id="10">
    <w:p w14:paraId="5B1BC3BC" w14:textId="289E3DAA" w:rsidR="00D63379" w:rsidRPr="00D63379" w:rsidRDefault="00D63379">
      <w:pPr>
        <w:pStyle w:val="FootnoteText"/>
        <w:rPr>
          <w:rFonts w:ascii="Times New Roman" w:hAnsi="Times New Roman" w:cs="Times New Roman"/>
          <w:sz w:val="20"/>
        </w:rPr>
      </w:pPr>
      <w:r w:rsidRPr="00D63379">
        <w:rPr>
          <w:rStyle w:val="FootnoteReference"/>
          <w:rFonts w:ascii="Times New Roman" w:hAnsi="Times New Roman" w:cs="Times New Roman"/>
          <w:sz w:val="20"/>
        </w:rPr>
        <w:footnoteRef/>
      </w:r>
      <w:r w:rsidRPr="00D63379">
        <w:rPr>
          <w:rFonts w:ascii="Times New Roman" w:hAnsi="Times New Roman" w:cs="Times New Roman"/>
          <w:sz w:val="20"/>
        </w:rPr>
        <w:t xml:space="preserve"> Simon J. Kistemaker and William Hendriksen, </w:t>
      </w:r>
      <w:r w:rsidRPr="00D63379">
        <w:rPr>
          <w:rFonts w:ascii="Times New Roman" w:hAnsi="Times New Roman" w:cs="Times New Roman"/>
          <w:i/>
          <w:sz w:val="20"/>
          <w:u w:val="single"/>
        </w:rPr>
        <w:t>Exposition of the Acts of the Apostles</w:t>
      </w:r>
      <w:r w:rsidRPr="00D63379">
        <w:rPr>
          <w:rFonts w:ascii="Times New Roman" w:hAnsi="Times New Roman" w:cs="Times New Roman"/>
          <w:sz w:val="20"/>
        </w:rPr>
        <w:t>, vol. 17, New Testament Commentary (Grand Rapids: Baker Book House, 1953–2001), 19–20.</w:t>
      </w:r>
    </w:p>
  </w:footnote>
  <w:footnote w:id="11">
    <w:p w14:paraId="01D27CFE" w14:textId="64EC9ED3" w:rsidR="00A229F9" w:rsidRPr="00A229F9" w:rsidRDefault="00A229F9" w:rsidP="00A229F9">
      <w:pPr>
        <w:rPr>
          <w:rFonts w:ascii="Times New Roman" w:hAnsi="Times New Roman" w:cs="Times New Roman"/>
          <w:sz w:val="20"/>
          <w:szCs w:val="20"/>
        </w:rPr>
      </w:pPr>
      <w:r w:rsidRPr="00A229F9">
        <w:rPr>
          <w:rFonts w:ascii="Times New Roman" w:hAnsi="Times New Roman" w:cs="Times New Roman"/>
          <w:sz w:val="20"/>
          <w:szCs w:val="20"/>
          <w:vertAlign w:val="superscript"/>
        </w:rPr>
        <w:footnoteRef/>
      </w:r>
      <w:r w:rsidRPr="00A229F9">
        <w:rPr>
          <w:rFonts w:ascii="Times New Roman" w:hAnsi="Times New Roman" w:cs="Times New Roman"/>
          <w:sz w:val="20"/>
          <w:szCs w:val="20"/>
        </w:rPr>
        <w:t xml:space="preserve"> Patrick Schreiner, </w:t>
      </w:r>
      <w:r w:rsidRPr="00A229F9">
        <w:rPr>
          <w:rFonts w:ascii="Times New Roman" w:hAnsi="Times New Roman" w:cs="Times New Roman"/>
          <w:i/>
          <w:sz w:val="20"/>
          <w:szCs w:val="20"/>
          <w:u w:val="single"/>
        </w:rPr>
        <w:t>The Visual Word: Illustrated Outlines of the New Testament Books</w:t>
      </w:r>
      <w:r w:rsidRPr="00A229F9">
        <w:rPr>
          <w:rFonts w:ascii="Times New Roman" w:hAnsi="Times New Roman" w:cs="Times New Roman"/>
          <w:sz w:val="20"/>
          <w:szCs w:val="20"/>
        </w:rPr>
        <w:t xml:space="preserve">, ed. Connor </w:t>
      </w:r>
      <w:proofErr w:type="spellStart"/>
      <w:r w:rsidRPr="00A229F9">
        <w:rPr>
          <w:rFonts w:ascii="Times New Roman" w:hAnsi="Times New Roman" w:cs="Times New Roman"/>
          <w:sz w:val="20"/>
          <w:szCs w:val="20"/>
        </w:rPr>
        <w:t>Sterchi</w:t>
      </w:r>
      <w:proofErr w:type="spellEnd"/>
      <w:r w:rsidRPr="00A229F9">
        <w:rPr>
          <w:rFonts w:ascii="Times New Roman" w:hAnsi="Times New Roman" w:cs="Times New Roman"/>
          <w:sz w:val="20"/>
          <w:szCs w:val="20"/>
        </w:rPr>
        <w:t xml:space="preserve"> (Chicago, IL: Moody Publishers, 2021), 44.</w:t>
      </w:r>
    </w:p>
  </w:footnote>
  <w:footnote w:id="12">
    <w:p w14:paraId="500A8D8B" w14:textId="2C12CEC6" w:rsidR="00BF26FF" w:rsidRPr="00BF26FF" w:rsidRDefault="00BF26FF">
      <w:pPr>
        <w:pStyle w:val="FootnoteText"/>
        <w:rPr>
          <w:rFonts w:ascii="Times New Roman" w:hAnsi="Times New Roman" w:cs="Times New Roman"/>
          <w:sz w:val="20"/>
        </w:rPr>
      </w:pPr>
      <w:r w:rsidRPr="00BF26FF">
        <w:rPr>
          <w:rStyle w:val="FootnoteReference"/>
          <w:rFonts w:ascii="Times New Roman" w:hAnsi="Times New Roman" w:cs="Times New Roman"/>
          <w:sz w:val="20"/>
        </w:rPr>
        <w:footnoteRef/>
      </w:r>
      <w:r w:rsidRPr="00BF26FF">
        <w:rPr>
          <w:rFonts w:ascii="Times New Roman" w:hAnsi="Times New Roman" w:cs="Times New Roman"/>
          <w:sz w:val="20"/>
        </w:rPr>
        <w:t xml:space="preserve"> I was helped by Dr. Keith Essex’s lectures on New Testament Studies (The Master’s Seminary). </w:t>
      </w:r>
    </w:p>
  </w:footnote>
  <w:footnote w:id="13">
    <w:p w14:paraId="65BB21DB" w14:textId="14827EBA" w:rsidR="00BF26FF" w:rsidRDefault="00BF26FF">
      <w:pPr>
        <w:pStyle w:val="FootnoteText"/>
      </w:pPr>
      <w:r w:rsidRPr="00BF26FF">
        <w:rPr>
          <w:rStyle w:val="FootnoteReference"/>
          <w:rFonts w:ascii="Times New Roman" w:hAnsi="Times New Roman" w:cs="Times New Roman"/>
          <w:sz w:val="20"/>
        </w:rPr>
        <w:footnoteRef/>
      </w:r>
      <w:r w:rsidRPr="00BF26FF">
        <w:rPr>
          <w:rFonts w:ascii="Times New Roman" w:hAnsi="Times New Roman" w:cs="Times New Roman"/>
          <w:sz w:val="20"/>
        </w:rPr>
        <w:t xml:space="preserve"> I was helped immensely by reading Simon J. Kistemaker and William Hendriksen, </w:t>
      </w:r>
      <w:r w:rsidRPr="00BF26FF">
        <w:rPr>
          <w:rFonts w:ascii="Times New Roman" w:hAnsi="Times New Roman" w:cs="Times New Roman"/>
          <w:i/>
          <w:sz w:val="20"/>
          <w:u w:val="single"/>
        </w:rPr>
        <w:t>Exposition of the Acts of the Apostles</w:t>
      </w:r>
      <w:r w:rsidRPr="00BF26FF">
        <w:rPr>
          <w:rFonts w:ascii="Times New Roman" w:hAnsi="Times New Roman" w:cs="Times New Roman"/>
          <w:sz w:val="20"/>
        </w:rPr>
        <w:t>, vol. 17, New Testament Commentary (Grand Rapids: Baker Book House, 1953–2001), 34–36.</w:t>
      </w:r>
    </w:p>
  </w:footnote>
  <w:footnote w:id="14">
    <w:p w14:paraId="4ADBE197" w14:textId="16B47F3C" w:rsidR="00F924EC" w:rsidRPr="00B416E2" w:rsidRDefault="00F924EC" w:rsidP="00F924EC">
      <w:pPr>
        <w:rPr>
          <w:rFonts w:ascii="Times New Roman" w:hAnsi="Times New Roman" w:cs="Times New Roman"/>
          <w:sz w:val="20"/>
          <w:szCs w:val="20"/>
        </w:rPr>
      </w:pPr>
      <w:r w:rsidRPr="00B416E2">
        <w:rPr>
          <w:rFonts w:ascii="Times New Roman" w:hAnsi="Times New Roman" w:cs="Times New Roman"/>
          <w:sz w:val="20"/>
          <w:szCs w:val="20"/>
          <w:vertAlign w:val="superscript"/>
        </w:rPr>
        <w:footnoteRef/>
      </w:r>
      <w:r w:rsidRPr="00B416E2">
        <w:rPr>
          <w:rFonts w:ascii="Times New Roman" w:hAnsi="Times New Roman" w:cs="Times New Roman"/>
          <w:sz w:val="20"/>
          <w:szCs w:val="20"/>
        </w:rPr>
        <w:t xml:space="preserve"> William Arndt et al., </w:t>
      </w:r>
      <w:r w:rsidRPr="00B416E2">
        <w:rPr>
          <w:rFonts w:ascii="Times New Roman" w:hAnsi="Times New Roman" w:cs="Times New Roman"/>
          <w:i/>
          <w:sz w:val="20"/>
          <w:szCs w:val="20"/>
          <w:u w:val="single"/>
        </w:rPr>
        <w:t>A Greek-English Lexicon of the New Testament and Other Early Christian Literature</w:t>
      </w:r>
      <w:r w:rsidRPr="00B416E2">
        <w:rPr>
          <w:rFonts w:ascii="Times New Roman" w:hAnsi="Times New Roman" w:cs="Times New Roman"/>
          <w:sz w:val="20"/>
          <w:szCs w:val="20"/>
        </w:rPr>
        <w:t xml:space="preserve"> (Chicago: University of Chicago Press, 2000), 214.</w:t>
      </w:r>
    </w:p>
  </w:footnote>
  <w:footnote w:id="15">
    <w:p w14:paraId="35B1E976" w14:textId="77777777" w:rsidR="002708C9" w:rsidRPr="002708C9" w:rsidRDefault="002708C9" w:rsidP="002708C9">
      <w:pPr>
        <w:rPr>
          <w:rFonts w:ascii="Times New Roman" w:hAnsi="Times New Roman" w:cs="Times New Roman"/>
          <w:sz w:val="20"/>
          <w:szCs w:val="20"/>
        </w:rPr>
      </w:pPr>
      <w:r w:rsidRPr="002708C9">
        <w:rPr>
          <w:rFonts w:ascii="Times New Roman" w:hAnsi="Times New Roman" w:cs="Times New Roman"/>
          <w:sz w:val="20"/>
          <w:szCs w:val="20"/>
          <w:vertAlign w:val="superscript"/>
        </w:rPr>
        <w:footnoteRef/>
      </w:r>
      <w:r w:rsidRPr="002708C9">
        <w:rPr>
          <w:rFonts w:ascii="Times New Roman" w:hAnsi="Times New Roman" w:cs="Times New Roman"/>
          <w:sz w:val="20"/>
          <w:szCs w:val="20"/>
        </w:rPr>
        <w:t xml:space="preserve"> John F. MacArthur Jr., </w:t>
      </w:r>
      <w:r w:rsidRPr="002708C9">
        <w:rPr>
          <w:rFonts w:ascii="Times New Roman" w:hAnsi="Times New Roman" w:cs="Times New Roman"/>
          <w:i/>
          <w:sz w:val="20"/>
          <w:szCs w:val="20"/>
          <w:u w:val="single"/>
        </w:rPr>
        <w:t>Acts</w:t>
      </w:r>
      <w:r w:rsidRPr="002708C9">
        <w:rPr>
          <w:rFonts w:ascii="Times New Roman" w:hAnsi="Times New Roman" w:cs="Times New Roman"/>
          <w:sz w:val="20"/>
          <w:szCs w:val="20"/>
        </w:rPr>
        <w:t>, vol. 1, MacArthur New Testament Commentary (Chicago: Moody Press, 1994), 6.</w:t>
      </w:r>
    </w:p>
  </w:footnote>
  <w:footnote w:id="16">
    <w:p w14:paraId="17B49351" w14:textId="04183BC5" w:rsidR="00820697" w:rsidRPr="00820697" w:rsidRDefault="00820697" w:rsidP="00820697">
      <w:pPr>
        <w:rPr>
          <w:rFonts w:ascii="Times New Roman" w:hAnsi="Times New Roman" w:cs="Times New Roman"/>
          <w:sz w:val="20"/>
          <w:szCs w:val="20"/>
        </w:rPr>
      </w:pPr>
      <w:r w:rsidRPr="002708C9">
        <w:rPr>
          <w:rFonts w:ascii="Times New Roman" w:hAnsi="Times New Roman" w:cs="Times New Roman"/>
          <w:sz w:val="20"/>
          <w:szCs w:val="20"/>
          <w:vertAlign w:val="superscript"/>
        </w:rPr>
        <w:footnoteRef/>
      </w:r>
      <w:r w:rsidRPr="002708C9">
        <w:rPr>
          <w:rFonts w:ascii="Times New Roman" w:hAnsi="Times New Roman" w:cs="Times New Roman"/>
          <w:sz w:val="20"/>
          <w:szCs w:val="20"/>
        </w:rPr>
        <w:t xml:space="preserve"> Stanley D. Toussaint, </w:t>
      </w:r>
      <w:r w:rsidRPr="002708C9">
        <w:rPr>
          <w:rFonts w:ascii="Times New Roman" w:hAnsi="Times New Roman" w:cs="Times New Roman"/>
          <w:sz w:val="20"/>
          <w:szCs w:val="20"/>
          <w:u w:val="single"/>
        </w:rPr>
        <w:t>“Acts,”</w:t>
      </w:r>
      <w:r w:rsidRPr="002708C9">
        <w:rPr>
          <w:rFonts w:ascii="Times New Roman" w:hAnsi="Times New Roman" w:cs="Times New Roman"/>
          <w:sz w:val="20"/>
          <w:szCs w:val="20"/>
        </w:rPr>
        <w:t xml:space="preserve"> in </w:t>
      </w:r>
      <w:r w:rsidRPr="002708C9">
        <w:rPr>
          <w:rFonts w:ascii="Times New Roman" w:hAnsi="Times New Roman" w:cs="Times New Roman"/>
          <w:i/>
          <w:sz w:val="20"/>
          <w:szCs w:val="20"/>
        </w:rPr>
        <w:t>The Bible Knowledge Commentary: An Exposition of the Scriptures</w:t>
      </w:r>
      <w:r w:rsidRPr="002708C9">
        <w:rPr>
          <w:rFonts w:ascii="Times New Roman" w:hAnsi="Times New Roman" w:cs="Times New Roman"/>
          <w:sz w:val="20"/>
          <w:szCs w:val="20"/>
        </w:rPr>
        <w:t xml:space="preserve">, ed. J. F. Walvoord and R. B. </w:t>
      </w:r>
      <w:proofErr w:type="spellStart"/>
      <w:r w:rsidRPr="002708C9">
        <w:rPr>
          <w:rFonts w:ascii="Times New Roman" w:hAnsi="Times New Roman" w:cs="Times New Roman"/>
          <w:sz w:val="20"/>
          <w:szCs w:val="20"/>
        </w:rPr>
        <w:t>Zuck</w:t>
      </w:r>
      <w:proofErr w:type="spellEnd"/>
      <w:r w:rsidRPr="002708C9">
        <w:rPr>
          <w:rFonts w:ascii="Times New Roman" w:hAnsi="Times New Roman" w:cs="Times New Roman"/>
          <w:sz w:val="20"/>
          <w:szCs w:val="20"/>
        </w:rPr>
        <w:t>, vol. 2 (Wheaton, IL: Victor Books, 1985), 352–353.</w:t>
      </w:r>
    </w:p>
  </w:footnote>
  <w:footnote w:id="17">
    <w:p w14:paraId="09A7F54A" w14:textId="5E312D9B" w:rsidR="008C390E" w:rsidRPr="00493B44" w:rsidRDefault="008C390E" w:rsidP="008C390E">
      <w:pPr>
        <w:rPr>
          <w:rFonts w:ascii="Times New Roman" w:hAnsi="Times New Roman" w:cs="Times New Roman"/>
          <w:sz w:val="20"/>
          <w:szCs w:val="20"/>
        </w:rPr>
      </w:pPr>
      <w:r w:rsidRPr="00493B44">
        <w:rPr>
          <w:rFonts w:ascii="Times New Roman" w:hAnsi="Times New Roman" w:cs="Times New Roman"/>
          <w:sz w:val="20"/>
          <w:szCs w:val="20"/>
          <w:vertAlign w:val="superscript"/>
        </w:rPr>
        <w:footnoteRef/>
      </w:r>
      <w:r w:rsidRPr="00493B44">
        <w:rPr>
          <w:rFonts w:ascii="Times New Roman" w:hAnsi="Times New Roman" w:cs="Times New Roman"/>
          <w:sz w:val="20"/>
          <w:szCs w:val="20"/>
        </w:rPr>
        <w:t xml:space="preserve"> John B. Polhill, </w:t>
      </w:r>
      <w:r w:rsidRPr="00493B44">
        <w:rPr>
          <w:rFonts w:ascii="Times New Roman" w:hAnsi="Times New Roman" w:cs="Times New Roman"/>
          <w:i/>
          <w:sz w:val="20"/>
          <w:szCs w:val="20"/>
          <w:u w:val="single"/>
        </w:rPr>
        <w:t>Acts</w:t>
      </w:r>
      <w:r w:rsidRPr="00493B44">
        <w:rPr>
          <w:rFonts w:ascii="Times New Roman" w:hAnsi="Times New Roman" w:cs="Times New Roman"/>
          <w:sz w:val="20"/>
          <w:szCs w:val="20"/>
        </w:rPr>
        <w:t>, vol. 26, The New American Commentary (Nashville: Broadman &amp; Holman Publishers, 1992), 78–79.</w:t>
      </w:r>
    </w:p>
  </w:footnote>
  <w:footnote w:id="18">
    <w:p w14:paraId="6C766D56" w14:textId="22BCE40D" w:rsidR="000C777C" w:rsidRPr="00493B44" w:rsidRDefault="000C777C" w:rsidP="000C777C">
      <w:pPr>
        <w:rPr>
          <w:rFonts w:ascii="Times New Roman" w:hAnsi="Times New Roman" w:cs="Times New Roman"/>
          <w:sz w:val="20"/>
          <w:szCs w:val="20"/>
        </w:rPr>
      </w:pPr>
      <w:r w:rsidRPr="00493B44">
        <w:rPr>
          <w:rFonts w:ascii="Times New Roman" w:hAnsi="Times New Roman" w:cs="Times New Roman"/>
          <w:sz w:val="20"/>
          <w:szCs w:val="20"/>
          <w:vertAlign w:val="superscript"/>
        </w:rPr>
        <w:footnoteRef/>
      </w:r>
      <w:r w:rsidRPr="00493B44">
        <w:rPr>
          <w:rFonts w:ascii="Times New Roman" w:hAnsi="Times New Roman" w:cs="Times New Roman"/>
          <w:sz w:val="20"/>
          <w:szCs w:val="20"/>
        </w:rPr>
        <w:t xml:space="preserve"> Toussaint, 353.</w:t>
      </w:r>
    </w:p>
  </w:footnote>
  <w:footnote w:id="19">
    <w:p w14:paraId="13B3631B" w14:textId="25489A29" w:rsidR="000C777C" w:rsidRPr="00493B44" w:rsidRDefault="000C777C" w:rsidP="000C777C">
      <w:pPr>
        <w:rPr>
          <w:rFonts w:ascii="Times New Roman" w:hAnsi="Times New Roman" w:cs="Times New Roman"/>
          <w:sz w:val="20"/>
          <w:szCs w:val="20"/>
        </w:rPr>
      </w:pPr>
      <w:r w:rsidRPr="00493B44">
        <w:rPr>
          <w:rFonts w:ascii="Times New Roman" w:hAnsi="Times New Roman" w:cs="Times New Roman"/>
          <w:sz w:val="20"/>
          <w:szCs w:val="20"/>
          <w:vertAlign w:val="superscript"/>
        </w:rPr>
        <w:footnoteRef/>
      </w:r>
      <w:r w:rsidRPr="00493B44">
        <w:rPr>
          <w:rFonts w:ascii="Times New Roman" w:hAnsi="Times New Roman" w:cs="Times New Roman"/>
          <w:sz w:val="20"/>
          <w:szCs w:val="20"/>
        </w:rPr>
        <w:t xml:space="preserve"> Simon J. Kistemaker and William Hendriksen, </w:t>
      </w:r>
      <w:r w:rsidRPr="00493B44">
        <w:rPr>
          <w:rFonts w:ascii="Times New Roman" w:hAnsi="Times New Roman" w:cs="Times New Roman"/>
          <w:i/>
          <w:sz w:val="20"/>
          <w:szCs w:val="20"/>
          <w:u w:val="single"/>
        </w:rPr>
        <w:t>Exposition of the Acts of the Apostles</w:t>
      </w:r>
      <w:r w:rsidRPr="00493B44">
        <w:rPr>
          <w:rFonts w:ascii="Times New Roman" w:hAnsi="Times New Roman" w:cs="Times New Roman"/>
          <w:sz w:val="20"/>
          <w:szCs w:val="20"/>
        </w:rPr>
        <w:t>, vol. 17, New Testament Commentary (Grand Rapids: Baker Book House, 1953–2001), 46–47.</w:t>
      </w:r>
    </w:p>
  </w:footnote>
  <w:footnote w:id="20">
    <w:p w14:paraId="0E892A8A" w14:textId="0258E634" w:rsidR="00493B44" w:rsidRPr="00493B44" w:rsidRDefault="00493B44">
      <w:pPr>
        <w:pStyle w:val="FootnoteText"/>
        <w:rPr>
          <w:rFonts w:ascii="Times New Roman" w:hAnsi="Times New Roman" w:cs="Times New Roman"/>
          <w:sz w:val="20"/>
        </w:rPr>
      </w:pPr>
      <w:r w:rsidRPr="00493B44">
        <w:rPr>
          <w:rStyle w:val="FootnoteReference"/>
          <w:rFonts w:ascii="Times New Roman" w:hAnsi="Times New Roman" w:cs="Times New Roman"/>
          <w:sz w:val="20"/>
        </w:rPr>
        <w:footnoteRef/>
      </w:r>
      <w:r w:rsidRPr="00493B44">
        <w:rPr>
          <w:rFonts w:ascii="Times New Roman" w:hAnsi="Times New Roman" w:cs="Times New Roman"/>
          <w:sz w:val="20"/>
        </w:rPr>
        <w:t xml:space="preserve"> </w:t>
      </w:r>
      <w:proofErr w:type="spellStart"/>
      <w:r w:rsidRPr="00493B44">
        <w:rPr>
          <w:rFonts w:ascii="Times New Roman" w:hAnsi="Times New Roman" w:cs="Times New Roman"/>
          <w:i/>
          <w:sz w:val="20"/>
        </w:rPr>
        <w:t>ērxato</w:t>
      </w:r>
      <w:proofErr w:type="spellEnd"/>
      <w:r w:rsidRPr="00493B44">
        <w:rPr>
          <w:rFonts w:ascii="Times New Roman" w:hAnsi="Times New Roman" w:cs="Times New Roman"/>
          <w:sz w:val="20"/>
        </w:rPr>
        <w:t xml:space="preserve"> (‘began’) is emphatic here and ‘should not be regarded merely as a semitizing auxiliary’ (Bruce 1990, 98; cf. Barrett 1994, 66–67). The idea that Jesus continues to work through his Spirit is especially suggested by Acts 2:33; 16:7. Other texts speak more generally of the risen Lord’s continuing guidance, protection, and provision for his people (e.g., 9:4–17; 16:14–15; 18:9–10; 23:11). Cf. </w:t>
      </w:r>
      <w:proofErr w:type="spellStart"/>
      <w:r w:rsidRPr="00493B44">
        <w:rPr>
          <w:rFonts w:ascii="Times New Roman" w:hAnsi="Times New Roman" w:cs="Times New Roman"/>
          <w:sz w:val="20"/>
        </w:rPr>
        <w:t>Sleeman</w:t>
      </w:r>
      <w:proofErr w:type="spellEnd"/>
      <w:r w:rsidRPr="00493B44">
        <w:rPr>
          <w:rFonts w:ascii="Times New Roman" w:hAnsi="Times New Roman" w:cs="Times New Roman"/>
          <w:sz w:val="20"/>
        </w:rPr>
        <w:t>, ‘Heavenly Ministry,’ 140–90.</w:t>
      </w:r>
    </w:p>
  </w:footnote>
  <w:footnote w:id="21">
    <w:p w14:paraId="34ABA4E4" w14:textId="0D470AF6" w:rsidR="00493B44" w:rsidRDefault="00493B44" w:rsidP="00493B44">
      <w:r w:rsidRPr="00493B44">
        <w:rPr>
          <w:rFonts w:ascii="Times New Roman" w:hAnsi="Times New Roman" w:cs="Times New Roman"/>
          <w:sz w:val="20"/>
          <w:szCs w:val="20"/>
          <w:vertAlign w:val="superscript"/>
        </w:rPr>
        <w:footnoteRef/>
      </w:r>
      <w:r w:rsidRPr="00493B44">
        <w:rPr>
          <w:rFonts w:ascii="Times New Roman" w:hAnsi="Times New Roman" w:cs="Times New Roman"/>
          <w:sz w:val="20"/>
          <w:szCs w:val="20"/>
        </w:rPr>
        <w:t xml:space="preserve"> David G. Peterson, </w:t>
      </w:r>
      <w:r w:rsidRPr="00493B44">
        <w:rPr>
          <w:rFonts w:ascii="Times New Roman" w:hAnsi="Times New Roman" w:cs="Times New Roman"/>
          <w:i/>
          <w:sz w:val="20"/>
          <w:szCs w:val="20"/>
          <w:u w:val="single"/>
        </w:rPr>
        <w:t>The Acts of the Apostles</w:t>
      </w:r>
      <w:r w:rsidRPr="00493B44">
        <w:rPr>
          <w:rFonts w:ascii="Times New Roman" w:hAnsi="Times New Roman" w:cs="Times New Roman"/>
          <w:sz w:val="20"/>
          <w:szCs w:val="20"/>
        </w:rPr>
        <w:t>, The Pillar New Testament Commentary (Grand Rapids, MI; Nottingham, England: William B. Eerdmans Publishing Company, 2009), 102.</w:t>
      </w:r>
    </w:p>
  </w:footnote>
  <w:footnote w:id="22">
    <w:p w14:paraId="5F670930" w14:textId="40CA75B8" w:rsidR="00CD5009" w:rsidRPr="00CD5009" w:rsidRDefault="00CD5009" w:rsidP="00CD5009">
      <w:pPr>
        <w:rPr>
          <w:rFonts w:ascii="Times New Roman" w:hAnsi="Times New Roman" w:cs="Times New Roman"/>
          <w:sz w:val="20"/>
          <w:szCs w:val="20"/>
        </w:rPr>
      </w:pPr>
      <w:r w:rsidRPr="00CD5009">
        <w:rPr>
          <w:rFonts w:ascii="Times New Roman" w:hAnsi="Times New Roman" w:cs="Times New Roman"/>
          <w:sz w:val="20"/>
          <w:szCs w:val="20"/>
          <w:vertAlign w:val="superscript"/>
        </w:rPr>
        <w:footnoteRef/>
      </w:r>
      <w:r w:rsidRPr="00CD5009">
        <w:rPr>
          <w:rFonts w:ascii="Times New Roman" w:hAnsi="Times New Roman" w:cs="Times New Roman"/>
          <w:sz w:val="20"/>
          <w:szCs w:val="20"/>
        </w:rPr>
        <w:t xml:space="preserve"> Simon J. Kistemaker and William Hendriksen, 47.</w:t>
      </w:r>
    </w:p>
  </w:footnote>
  <w:footnote w:id="23">
    <w:p w14:paraId="3E07CA46" w14:textId="77777777" w:rsidR="00040894" w:rsidRPr="00040894" w:rsidRDefault="00040894" w:rsidP="00040894">
      <w:pPr>
        <w:rPr>
          <w:rFonts w:ascii="Times New Roman" w:hAnsi="Times New Roman" w:cs="Times New Roman"/>
          <w:sz w:val="20"/>
          <w:szCs w:val="20"/>
        </w:rPr>
      </w:pPr>
      <w:r w:rsidRPr="00040894">
        <w:rPr>
          <w:rFonts w:ascii="Times New Roman" w:hAnsi="Times New Roman" w:cs="Times New Roman"/>
          <w:sz w:val="20"/>
          <w:szCs w:val="20"/>
          <w:vertAlign w:val="superscript"/>
        </w:rPr>
        <w:footnoteRef/>
      </w:r>
      <w:r w:rsidRPr="00040894">
        <w:rPr>
          <w:rFonts w:ascii="Times New Roman" w:hAnsi="Times New Roman" w:cs="Times New Roman"/>
          <w:sz w:val="20"/>
          <w:szCs w:val="20"/>
        </w:rPr>
        <w:t xml:space="preserve"> Schnabel, 71.</w:t>
      </w:r>
    </w:p>
  </w:footnote>
  <w:footnote w:id="24">
    <w:p w14:paraId="4E4C042C" w14:textId="2D392876" w:rsidR="00040894" w:rsidRPr="00040894" w:rsidRDefault="00040894" w:rsidP="00040894">
      <w:pPr>
        <w:rPr>
          <w:rFonts w:ascii="Times New Roman" w:hAnsi="Times New Roman" w:cs="Times New Roman"/>
          <w:sz w:val="20"/>
          <w:szCs w:val="20"/>
        </w:rPr>
      </w:pPr>
      <w:r w:rsidRPr="00040894">
        <w:rPr>
          <w:rFonts w:ascii="Times New Roman" w:hAnsi="Times New Roman" w:cs="Times New Roman"/>
          <w:sz w:val="20"/>
          <w:szCs w:val="20"/>
          <w:vertAlign w:val="superscript"/>
        </w:rPr>
        <w:footnoteRef/>
      </w:r>
      <w:r w:rsidRPr="00040894">
        <w:rPr>
          <w:rFonts w:ascii="Times New Roman" w:hAnsi="Times New Roman" w:cs="Times New Roman"/>
          <w:sz w:val="20"/>
          <w:szCs w:val="20"/>
        </w:rPr>
        <w:t xml:space="preserve"> Peterson, 103.</w:t>
      </w:r>
    </w:p>
  </w:footnote>
  <w:footnote w:id="25">
    <w:p w14:paraId="2F5698A1" w14:textId="04ABB644" w:rsidR="00040894" w:rsidRPr="00A17658" w:rsidRDefault="00040894" w:rsidP="00040894">
      <w:pPr>
        <w:rPr>
          <w:rFonts w:ascii="Times New Roman" w:hAnsi="Times New Roman" w:cs="Times New Roman"/>
          <w:sz w:val="20"/>
          <w:szCs w:val="20"/>
        </w:rPr>
      </w:pPr>
      <w:r w:rsidRPr="00A17658">
        <w:rPr>
          <w:rFonts w:ascii="Times New Roman" w:hAnsi="Times New Roman" w:cs="Times New Roman"/>
          <w:sz w:val="20"/>
          <w:szCs w:val="20"/>
          <w:vertAlign w:val="superscript"/>
        </w:rPr>
        <w:footnoteRef/>
      </w:r>
      <w:r w:rsidRPr="00A17658">
        <w:rPr>
          <w:rFonts w:ascii="Times New Roman" w:hAnsi="Times New Roman" w:cs="Times New Roman"/>
          <w:sz w:val="20"/>
          <w:szCs w:val="20"/>
        </w:rPr>
        <w:t xml:space="preserve"> Polhill, 80.</w:t>
      </w:r>
    </w:p>
  </w:footnote>
  <w:footnote w:id="26">
    <w:p w14:paraId="34C94E64" w14:textId="09E8D42B" w:rsidR="00040894" w:rsidRPr="00A17658" w:rsidRDefault="00040894" w:rsidP="00040894">
      <w:pPr>
        <w:rPr>
          <w:rFonts w:ascii="Times New Roman" w:hAnsi="Times New Roman" w:cs="Times New Roman"/>
          <w:sz w:val="20"/>
          <w:szCs w:val="20"/>
        </w:rPr>
      </w:pPr>
      <w:r w:rsidRPr="00A17658">
        <w:rPr>
          <w:rFonts w:ascii="Times New Roman" w:hAnsi="Times New Roman" w:cs="Times New Roman"/>
          <w:sz w:val="20"/>
          <w:szCs w:val="20"/>
          <w:vertAlign w:val="superscript"/>
        </w:rPr>
        <w:footnoteRef/>
      </w:r>
      <w:r w:rsidRPr="00A17658">
        <w:rPr>
          <w:rFonts w:ascii="Times New Roman" w:hAnsi="Times New Roman" w:cs="Times New Roman"/>
          <w:sz w:val="20"/>
          <w:szCs w:val="20"/>
        </w:rPr>
        <w:t xml:space="preserve"> Schnabel, 71.</w:t>
      </w:r>
    </w:p>
  </w:footnote>
  <w:footnote w:id="27">
    <w:p w14:paraId="02735012" w14:textId="197F9A56" w:rsidR="00A17658" w:rsidRDefault="00A17658" w:rsidP="00A17658">
      <w:r w:rsidRPr="00A17658">
        <w:rPr>
          <w:rFonts w:ascii="Times New Roman" w:hAnsi="Times New Roman" w:cs="Times New Roman"/>
          <w:sz w:val="20"/>
          <w:szCs w:val="20"/>
          <w:vertAlign w:val="superscript"/>
        </w:rPr>
        <w:footnoteRef/>
      </w:r>
      <w:r w:rsidRPr="00A17658">
        <w:rPr>
          <w:rFonts w:ascii="Times New Roman" w:hAnsi="Times New Roman" w:cs="Times New Roman"/>
          <w:sz w:val="20"/>
          <w:szCs w:val="20"/>
        </w:rPr>
        <w:t xml:space="preserve"> Toussaint, 353.</w:t>
      </w:r>
    </w:p>
  </w:footnote>
  <w:footnote w:id="28">
    <w:p w14:paraId="4FB863F6" w14:textId="05D1BA60" w:rsidR="003D32A1" w:rsidRPr="003D32A1" w:rsidRDefault="003D32A1" w:rsidP="003D32A1">
      <w:pPr>
        <w:rPr>
          <w:rFonts w:ascii="Times New Roman" w:hAnsi="Times New Roman" w:cs="Times New Roman"/>
          <w:sz w:val="20"/>
          <w:szCs w:val="20"/>
        </w:rPr>
      </w:pPr>
      <w:r w:rsidRPr="003D32A1">
        <w:rPr>
          <w:rFonts w:ascii="Times New Roman" w:hAnsi="Times New Roman" w:cs="Times New Roman"/>
          <w:sz w:val="20"/>
          <w:szCs w:val="20"/>
          <w:vertAlign w:val="superscript"/>
        </w:rPr>
        <w:footnoteRef/>
      </w:r>
      <w:r w:rsidRPr="003D32A1">
        <w:rPr>
          <w:rFonts w:ascii="Times New Roman" w:hAnsi="Times New Roman" w:cs="Times New Roman"/>
          <w:sz w:val="20"/>
          <w:szCs w:val="20"/>
        </w:rPr>
        <w:t xml:space="preserve"> Kistemaker and Hendriksen, 48–49.</w:t>
      </w:r>
    </w:p>
  </w:footnote>
  <w:footnote w:id="29">
    <w:p w14:paraId="73854273" w14:textId="21DC5AF4" w:rsidR="003D32A1" w:rsidRPr="0001516D" w:rsidRDefault="003D32A1" w:rsidP="003D32A1">
      <w:pPr>
        <w:rPr>
          <w:rFonts w:ascii="Times New Roman" w:hAnsi="Times New Roman" w:cs="Times New Roman"/>
          <w:sz w:val="20"/>
          <w:szCs w:val="20"/>
        </w:rPr>
      </w:pPr>
      <w:r w:rsidRPr="0001516D">
        <w:rPr>
          <w:rFonts w:ascii="Times New Roman" w:hAnsi="Times New Roman" w:cs="Times New Roman"/>
          <w:sz w:val="20"/>
          <w:szCs w:val="20"/>
          <w:vertAlign w:val="superscript"/>
        </w:rPr>
        <w:footnoteRef/>
      </w:r>
      <w:r w:rsidRPr="0001516D">
        <w:rPr>
          <w:rFonts w:ascii="Times New Roman" w:hAnsi="Times New Roman" w:cs="Times New Roman"/>
          <w:sz w:val="20"/>
          <w:szCs w:val="20"/>
        </w:rPr>
        <w:t xml:space="preserve"> I. Howard Marshall, </w:t>
      </w:r>
      <w:r w:rsidRPr="0001516D">
        <w:rPr>
          <w:rFonts w:ascii="Times New Roman" w:hAnsi="Times New Roman" w:cs="Times New Roman"/>
          <w:i/>
          <w:sz w:val="20"/>
          <w:szCs w:val="20"/>
          <w:u w:val="single"/>
        </w:rPr>
        <w:t>Acts: An Introduction and Commentary</w:t>
      </w:r>
      <w:r w:rsidRPr="0001516D">
        <w:rPr>
          <w:rFonts w:ascii="Times New Roman" w:hAnsi="Times New Roman" w:cs="Times New Roman"/>
          <w:sz w:val="20"/>
          <w:szCs w:val="20"/>
        </w:rPr>
        <w:t>, vol. 5, Tyndale New Testament Commentaries (Downers Grove, IL: InterVarsity Press, 1980), 62.</w:t>
      </w:r>
    </w:p>
  </w:footnote>
  <w:footnote w:id="30">
    <w:p w14:paraId="053007DC" w14:textId="016A40A7" w:rsidR="005A5775" w:rsidRPr="0001516D" w:rsidRDefault="005A5775" w:rsidP="005A5775">
      <w:pPr>
        <w:rPr>
          <w:rFonts w:ascii="Times New Roman" w:hAnsi="Times New Roman" w:cs="Times New Roman"/>
          <w:sz w:val="20"/>
          <w:szCs w:val="20"/>
        </w:rPr>
      </w:pPr>
      <w:r w:rsidRPr="0001516D">
        <w:rPr>
          <w:rFonts w:ascii="Times New Roman" w:hAnsi="Times New Roman" w:cs="Times New Roman"/>
          <w:sz w:val="20"/>
          <w:szCs w:val="20"/>
          <w:vertAlign w:val="superscript"/>
        </w:rPr>
        <w:footnoteRef/>
      </w:r>
      <w:r w:rsidRPr="0001516D">
        <w:rPr>
          <w:rFonts w:ascii="Times New Roman" w:hAnsi="Times New Roman" w:cs="Times New Roman"/>
          <w:sz w:val="20"/>
          <w:szCs w:val="20"/>
        </w:rPr>
        <w:t xml:space="preserve"> Kistemaker and Hendriksen, 49–50.</w:t>
      </w:r>
    </w:p>
  </w:footnote>
  <w:footnote w:id="31">
    <w:p w14:paraId="16463625" w14:textId="45FCE685" w:rsidR="00517778" w:rsidRPr="0001516D" w:rsidRDefault="00517778" w:rsidP="00517778">
      <w:pPr>
        <w:rPr>
          <w:rFonts w:ascii="Times New Roman" w:hAnsi="Times New Roman" w:cs="Times New Roman"/>
          <w:sz w:val="20"/>
          <w:szCs w:val="20"/>
        </w:rPr>
      </w:pPr>
      <w:r w:rsidRPr="0001516D">
        <w:rPr>
          <w:rFonts w:ascii="Times New Roman" w:hAnsi="Times New Roman" w:cs="Times New Roman"/>
          <w:sz w:val="20"/>
          <w:szCs w:val="20"/>
          <w:vertAlign w:val="superscript"/>
        </w:rPr>
        <w:footnoteRef/>
      </w:r>
      <w:r w:rsidRPr="0001516D">
        <w:rPr>
          <w:rFonts w:ascii="Times New Roman" w:hAnsi="Times New Roman" w:cs="Times New Roman"/>
          <w:sz w:val="20"/>
          <w:szCs w:val="20"/>
        </w:rPr>
        <w:t xml:space="preserve"> Schnabel, 74.</w:t>
      </w:r>
    </w:p>
  </w:footnote>
  <w:footnote w:id="32">
    <w:p w14:paraId="722EC2F9" w14:textId="0078BF6D" w:rsidR="0001516D" w:rsidRDefault="0001516D" w:rsidP="0001516D">
      <w:r w:rsidRPr="0001516D">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sidRPr="0001516D">
        <w:rPr>
          <w:rFonts w:ascii="Times New Roman" w:hAnsi="Times New Roman" w:cs="Times New Roman"/>
          <w:sz w:val="20"/>
          <w:szCs w:val="20"/>
        </w:rPr>
        <w:t>Marshall, 63.</w:t>
      </w:r>
    </w:p>
  </w:footnote>
  <w:footnote w:id="33">
    <w:p w14:paraId="0149BDEE" w14:textId="532BA7D0" w:rsidR="0001516D" w:rsidRPr="0001516D" w:rsidRDefault="0001516D" w:rsidP="0001516D">
      <w:pPr>
        <w:rPr>
          <w:rFonts w:ascii="Times New Roman" w:hAnsi="Times New Roman" w:cs="Times New Roman"/>
          <w:sz w:val="20"/>
          <w:szCs w:val="20"/>
        </w:rPr>
      </w:pPr>
      <w:r w:rsidRPr="0001516D">
        <w:rPr>
          <w:rFonts w:ascii="Times New Roman" w:hAnsi="Times New Roman" w:cs="Times New Roman"/>
          <w:sz w:val="20"/>
          <w:szCs w:val="20"/>
          <w:vertAlign w:val="superscript"/>
        </w:rPr>
        <w:footnoteRef/>
      </w:r>
      <w:r w:rsidRPr="0001516D">
        <w:rPr>
          <w:rFonts w:ascii="Times New Roman" w:hAnsi="Times New Roman" w:cs="Times New Roman"/>
          <w:sz w:val="20"/>
          <w:szCs w:val="20"/>
        </w:rPr>
        <w:t xml:space="preserve"> </w:t>
      </w:r>
      <w:proofErr w:type="spellStart"/>
      <w:r w:rsidRPr="0001516D">
        <w:rPr>
          <w:rFonts w:ascii="Times New Roman" w:hAnsi="Times New Roman" w:cs="Times New Roman"/>
          <w:sz w:val="20"/>
          <w:szCs w:val="20"/>
        </w:rPr>
        <w:t>Mikeal</w:t>
      </w:r>
      <w:proofErr w:type="spellEnd"/>
      <w:r w:rsidRPr="0001516D">
        <w:rPr>
          <w:rFonts w:ascii="Times New Roman" w:hAnsi="Times New Roman" w:cs="Times New Roman"/>
          <w:sz w:val="20"/>
          <w:szCs w:val="20"/>
        </w:rPr>
        <w:t xml:space="preserve"> C. Parsons, </w:t>
      </w:r>
      <w:r w:rsidRPr="0001516D">
        <w:rPr>
          <w:rFonts w:ascii="Times New Roman" w:hAnsi="Times New Roman" w:cs="Times New Roman"/>
          <w:i/>
          <w:sz w:val="20"/>
          <w:szCs w:val="20"/>
          <w:u w:val="single"/>
        </w:rPr>
        <w:t>Acts</w:t>
      </w:r>
      <w:r w:rsidRPr="0001516D">
        <w:rPr>
          <w:rFonts w:ascii="Times New Roman" w:hAnsi="Times New Roman" w:cs="Times New Roman"/>
          <w:sz w:val="20"/>
          <w:szCs w:val="20"/>
        </w:rPr>
        <w:t>, Paideia Commentaries on The New Testament (Grand Rapids, MI: Baker Academic, 2008), 27.</w:t>
      </w:r>
    </w:p>
  </w:footnote>
  <w:footnote w:id="34">
    <w:p w14:paraId="26FC705B" w14:textId="32A39918" w:rsidR="00A03478" w:rsidRPr="00A03478" w:rsidRDefault="00A03478" w:rsidP="00A03478">
      <w:pPr>
        <w:rPr>
          <w:rFonts w:ascii="Times New Roman" w:hAnsi="Times New Roman" w:cs="Times New Roman"/>
          <w:sz w:val="20"/>
          <w:szCs w:val="20"/>
        </w:rPr>
      </w:pPr>
      <w:r w:rsidRPr="00A03478">
        <w:rPr>
          <w:rFonts w:ascii="Times New Roman" w:hAnsi="Times New Roman" w:cs="Times New Roman"/>
          <w:sz w:val="20"/>
          <w:szCs w:val="20"/>
          <w:vertAlign w:val="superscript"/>
        </w:rPr>
        <w:footnoteRef/>
      </w:r>
      <w:r w:rsidRPr="00A03478">
        <w:rPr>
          <w:rFonts w:ascii="Times New Roman" w:hAnsi="Times New Roman" w:cs="Times New Roman"/>
          <w:sz w:val="20"/>
          <w:szCs w:val="20"/>
        </w:rPr>
        <w:t xml:space="preserve"> </w:t>
      </w:r>
      <w:proofErr w:type="spellStart"/>
      <w:r w:rsidRPr="00A03478">
        <w:rPr>
          <w:rFonts w:ascii="Times New Roman" w:hAnsi="Times New Roman" w:cs="Times New Roman"/>
          <w:sz w:val="20"/>
          <w:szCs w:val="20"/>
        </w:rPr>
        <w:t>Eckhard</w:t>
      </w:r>
      <w:proofErr w:type="spellEnd"/>
      <w:r w:rsidRPr="00A03478">
        <w:rPr>
          <w:rFonts w:ascii="Times New Roman" w:hAnsi="Times New Roman" w:cs="Times New Roman"/>
          <w:sz w:val="20"/>
          <w:szCs w:val="20"/>
        </w:rPr>
        <w:t xml:space="preserve"> J. Schnabel, </w:t>
      </w:r>
      <w:r w:rsidRPr="00A03478">
        <w:rPr>
          <w:rFonts w:ascii="Times New Roman" w:hAnsi="Times New Roman" w:cs="Times New Roman"/>
          <w:i/>
          <w:sz w:val="20"/>
          <w:szCs w:val="20"/>
          <w:u w:val="single"/>
        </w:rPr>
        <w:t>Acts</w:t>
      </w:r>
      <w:r w:rsidRPr="00A03478">
        <w:rPr>
          <w:rFonts w:ascii="Times New Roman" w:hAnsi="Times New Roman" w:cs="Times New Roman"/>
          <w:sz w:val="20"/>
          <w:szCs w:val="20"/>
        </w:rPr>
        <w:t>, Expanded Digital Edition., Zondervan Exegetical Commentary on the New Testament (Grand Rapids, MI: Zondervan, 2012), 46–53.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aps/>
        <w:color w:val="1E5155" w:themeColor="text2"/>
        <w:sz w:val="20"/>
        <w:szCs w:val="20"/>
      </w:rPr>
      <w:alias w:val="Author"/>
      <w:tag w:val=""/>
      <w:id w:val="-1701008461"/>
      <w:dataBinding w:prefixMappings="xmlns:ns0='http://purl.org/dc/elements/1.1/' xmlns:ns1='http://schemas.openxmlformats.org/package/2006/metadata/core-properties' " w:xpath="/ns1:coreProperties[1]/ns0:creator[1]" w:storeItemID="{6C3C8BC8-F283-45AE-878A-BAB7291924A1}"/>
      <w:text/>
    </w:sdtPr>
    <w:sdtContent>
      <w:p w14:paraId="428B4E37" w14:textId="41687E6E" w:rsidR="005B7DB4" w:rsidRDefault="00103A06">
        <w:pPr>
          <w:pStyle w:val="Header"/>
          <w:jc w:val="right"/>
          <w:rPr>
            <w:caps/>
            <w:color w:val="1E5155" w:themeColor="text2"/>
            <w:sz w:val="20"/>
            <w:szCs w:val="20"/>
          </w:rPr>
        </w:pPr>
        <w:r>
          <w:rPr>
            <w:caps/>
            <w:color w:val="1E5155" w:themeColor="text2"/>
            <w:sz w:val="20"/>
            <w:szCs w:val="20"/>
          </w:rPr>
          <w:t>Gustavo Pidal</w:t>
        </w:r>
      </w:p>
    </w:sdtContent>
  </w:sdt>
  <w:sdt>
    <w:sdtPr>
      <w:rPr>
        <w:caps/>
        <w:color w:val="1E5155" w:themeColor="text2"/>
        <w:sz w:val="20"/>
        <w:szCs w:val="20"/>
      </w:rPr>
      <w:alias w:val="Date"/>
      <w:tag w:val="Date"/>
      <w:id w:val="-304078227"/>
      <w:dataBinding w:prefixMappings="xmlns:ns0='http://schemas.microsoft.com/office/2006/coverPageProps' " w:xpath="/ns0:CoverPageProperties[1]/ns0:PublishDate[1]" w:storeItemID="{55AF091B-3C7A-41E3-B477-F2FDAA23CFDA}"/>
      <w:date w:fullDate="2023-09-10T00:00:00Z">
        <w:dateFormat w:val="M/d/yy"/>
        <w:lid w:val="en-US"/>
        <w:storeMappedDataAs w:val="dateTime"/>
        <w:calendar w:val="gregorian"/>
      </w:date>
    </w:sdtPr>
    <w:sdtContent>
      <w:p w14:paraId="754459A9" w14:textId="0F3871A3" w:rsidR="005B7DB4" w:rsidRDefault="004B5E6C">
        <w:pPr>
          <w:pStyle w:val="Header"/>
          <w:jc w:val="right"/>
          <w:rPr>
            <w:caps/>
            <w:color w:val="1E5155" w:themeColor="text2"/>
            <w:sz w:val="20"/>
            <w:szCs w:val="20"/>
          </w:rPr>
        </w:pPr>
        <w:r>
          <w:rPr>
            <w:caps/>
            <w:color w:val="1E5155" w:themeColor="text2"/>
            <w:sz w:val="20"/>
            <w:szCs w:val="20"/>
          </w:rPr>
          <w:t>9/10/23</w:t>
        </w:r>
      </w:p>
    </w:sdtContent>
  </w:sdt>
  <w:p w14:paraId="5A30A5C0" w14:textId="7076FE31" w:rsidR="005B7DB4" w:rsidRDefault="00000000">
    <w:pPr>
      <w:pStyle w:val="Header"/>
      <w:jc w:val="center"/>
      <w:rPr>
        <w:color w:val="1E5155" w:themeColor="text2"/>
        <w:sz w:val="20"/>
        <w:szCs w:val="20"/>
      </w:rPr>
    </w:pPr>
    <w:sdt>
      <w:sdtPr>
        <w:rPr>
          <w:caps/>
          <w:color w:val="1E5155" w:themeColor="text2"/>
          <w:sz w:val="20"/>
          <w:szCs w:val="20"/>
        </w:rPr>
        <w:alias w:val="Title"/>
        <w:tag w:val=""/>
        <w:id w:val="-484788024"/>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003D19E9">
          <w:rPr>
            <w:caps/>
            <w:color w:val="1E5155" w:themeColor="text2"/>
            <w:sz w:val="20"/>
            <w:szCs w:val="20"/>
          </w:rPr>
          <w:t xml:space="preserve">ACTS </w:t>
        </w:r>
        <w:r w:rsidR="00BF358F">
          <w:rPr>
            <w:caps/>
            <w:color w:val="1E5155" w:themeColor="text2"/>
            <w:sz w:val="20"/>
            <w:szCs w:val="20"/>
          </w:rPr>
          <w:t>Commentary</w:t>
        </w:r>
      </w:sdtContent>
    </w:sdt>
  </w:p>
  <w:p w14:paraId="17538C3F" w14:textId="77777777" w:rsidR="005B7DB4" w:rsidRDefault="005B7D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06755F"/>
    <w:multiLevelType w:val="hybridMultilevel"/>
    <w:tmpl w:val="17F0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4831C0"/>
    <w:multiLevelType w:val="hybridMultilevel"/>
    <w:tmpl w:val="C3288A7A"/>
    <w:lvl w:ilvl="0" w:tplc="04090019">
      <w:start w:val="1"/>
      <w:numFmt w:val="lowerLetter"/>
      <w:lvlText w:val="%1."/>
      <w:lvlJc w:val="left"/>
      <w:pPr>
        <w:ind w:left="2805" w:hanging="360"/>
      </w:pPr>
    </w:lvl>
    <w:lvl w:ilvl="1" w:tplc="04090019" w:tentative="1">
      <w:start w:val="1"/>
      <w:numFmt w:val="lowerLetter"/>
      <w:lvlText w:val="%2."/>
      <w:lvlJc w:val="left"/>
      <w:pPr>
        <w:ind w:left="3525" w:hanging="360"/>
      </w:pPr>
    </w:lvl>
    <w:lvl w:ilvl="2" w:tplc="0409001B" w:tentative="1">
      <w:start w:val="1"/>
      <w:numFmt w:val="lowerRoman"/>
      <w:lvlText w:val="%3."/>
      <w:lvlJc w:val="right"/>
      <w:pPr>
        <w:ind w:left="4245" w:hanging="180"/>
      </w:pPr>
    </w:lvl>
    <w:lvl w:ilvl="3" w:tplc="0409000F" w:tentative="1">
      <w:start w:val="1"/>
      <w:numFmt w:val="decimal"/>
      <w:lvlText w:val="%4."/>
      <w:lvlJc w:val="left"/>
      <w:pPr>
        <w:ind w:left="4965" w:hanging="360"/>
      </w:pPr>
    </w:lvl>
    <w:lvl w:ilvl="4" w:tplc="04090019" w:tentative="1">
      <w:start w:val="1"/>
      <w:numFmt w:val="lowerLetter"/>
      <w:lvlText w:val="%5."/>
      <w:lvlJc w:val="left"/>
      <w:pPr>
        <w:ind w:left="5685" w:hanging="360"/>
      </w:pPr>
    </w:lvl>
    <w:lvl w:ilvl="5" w:tplc="0409001B" w:tentative="1">
      <w:start w:val="1"/>
      <w:numFmt w:val="lowerRoman"/>
      <w:lvlText w:val="%6."/>
      <w:lvlJc w:val="right"/>
      <w:pPr>
        <w:ind w:left="6405" w:hanging="180"/>
      </w:pPr>
    </w:lvl>
    <w:lvl w:ilvl="6" w:tplc="0409000F" w:tentative="1">
      <w:start w:val="1"/>
      <w:numFmt w:val="decimal"/>
      <w:lvlText w:val="%7."/>
      <w:lvlJc w:val="left"/>
      <w:pPr>
        <w:ind w:left="7125" w:hanging="360"/>
      </w:pPr>
    </w:lvl>
    <w:lvl w:ilvl="7" w:tplc="04090019" w:tentative="1">
      <w:start w:val="1"/>
      <w:numFmt w:val="lowerLetter"/>
      <w:lvlText w:val="%8."/>
      <w:lvlJc w:val="left"/>
      <w:pPr>
        <w:ind w:left="7845" w:hanging="360"/>
      </w:pPr>
    </w:lvl>
    <w:lvl w:ilvl="8" w:tplc="0409001B" w:tentative="1">
      <w:start w:val="1"/>
      <w:numFmt w:val="lowerRoman"/>
      <w:lvlText w:val="%9."/>
      <w:lvlJc w:val="right"/>
      <w:pPr>
        <w:ind w:left="8565" w:hanging="180"/>
      </w:pPr>
    </w:lvl>
  </w:abstractNum>
  <w:abstractNum w:abstractNumId="4" w15:restartNumberingAfterBreak="0">
    <w:nsid w:val="037676D0"/>
    <w:multiLevelType w:val="hybridMultilevel"/>
    <w:tmpl w:val="3230D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20420"/>
    <w:multiLevelType w:val="hybridMultilevel"/>
    <w:tmpl w:val="C068E21A"/>
    <w:lvl w:ilvl="0" w:tplc="2984350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3C14567"/>
    <w:multiLevelType w:val="hybridMultilevel"/>
    <w:tmpl w:val="70C83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82564"/>
    <w:multiLevelType w:val="hybridMultilevel"/>
    <w:tmpl w:val="5414D9AA"/>
    <w:lvl w:ilvl="0" w:tplc="51FA42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0902902"/>
    <w:multiLevelType w:val="hybridMultilevel"/>
    <w:tmpl w:val="6A70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D97F6F"/>
    <w:multiLevelType w:val="hybridMultilevel"/>
    <w:tmpl w:val="17C8B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3D70DC"/>
    <w:multiLevelType w:val="hybridMultilevel"/>
    <w:tmpl w:val="7382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4F475D"/>
    <w:multiLevelType w:val="hybridMultilevel"/>
    <w:tmpl w:val="C79E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06037"/>
    <w:multiLevelType w:val="hybridMultilevel"/>
    <w:tmpl w:val="D39A3E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719587D"/>
    <w:multiLevelType w:val="hybridMultilevel"/>
    <w:tmpl w:val="1FF0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D15A6B"/>
    <w:multiLevelType w:val="hybridMultilevel"/>
    <w:tmpl w:val="83549F0C"/>
    <w:lvl w:ilvl="0" w:tplc="07C807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F65916"/>
    <w:multiLevelType w:val="hybridMultilevel"/>
    <w:tmpl w:val="4586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3210B9"/>
    <w:multiLevelType w:val="hybridMultilevel"/>
    <w:tmpl w:val="6610F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C960C5"/>
    <w:multiLevelType w:val="hybridMultilevel"/>
    <w:tmpl w:val="4E76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670F00"/>
    <w:multiLevelType w:val="hybridMultilevel"/>
    <w:tmpl w:val="6AFCC64A"/>
    <w:lvl w:ilvl="0" w:tplc="DBFA99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2654261"/>
    <w:multiLevelType w:val="hybridMultilevel"/>
    <w:tmpl w:val="6CF0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5A4CAE"/>
    <w:multiLevelType w:val="hybridMultilevel"/>
    <w:tmpl w:val="EFC86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7A210B"/>
    <w:multiLevelType w:val="hybridMultilevel"/>
    <w:tmpl w:val="1FE4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82493A"/>
    <w:multiLevelType w:val="hybridMultilevel"/>
    <w:tmpl w:val="ECB6B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D1216D"/>
    <w:multiLevelType w:val="hybridMultilevel"/>
    <w:tmpl w:val="F1EC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1663C5"/>
    <w:multiLevelType w:val="hybridMultilevel"/>
    <w:tmpl w:val="4C62C6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FB00CC"/>
    <w:multiLevelType w:val="hybridMultilevel"/>
    <w:tmpl w:val="48BE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940EEF"/>
    <w:multiLevelType w:val="hybridMultilevel"/>
    <w:tmpl w:val="7324C24E"/>
    <w:lvl w:ilvl="0" w:tplc="FCD29D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1541AF2"/>
    <w:multiLevelType w:val="hybridMultilevel"/>
    <w:tmpl w:val="4BEE7ECC"/>
    <w:lvl w:ilvl="0" w:tplc="155A5C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2B90DD5"/>
    <w:multiLevelType w:val="hybridMultilevel"/>
    <w:tmpl w:val="E6CE2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AC55AE"/>
    <w:multiLevelType w:val="hybridMultilevel"/>
    <w:tmpl w:val="3C282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9070D5E"/>
    <w:multiLevelType w:val="hybridMultilevel"/>
    <w:tmpl w:val="BB9844EC"/>
    <w:lvl w:ilvl="0" w:tplc="1D5A479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A37117D"/>
    <w:multiLevelType w:val="hybridMultilevel"/>
    <w:tmpl w:val="68F60C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BBC6B8A"/>
    <w:multiLevelType w:val="hybridMultilevel"/>
    <w:tmpl w:val="B84E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4919A9"/>
    <w:multiLevelType w:val="hybridMultilevel"/>
    <w:tmpl w:val="1F36DCC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E30482"/>
    <w:multiLevelType w:val="hybridMultilevel"/>
    <w:tmpl w:val="9904B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0D2F36"/>
    <w:multiLevelType w:val="hybridMultilevel"/>
    <w:tmpl w:val="3F7614A4"/>
    <w:lvl w:ilvl="0" w:tplc="9C06FA0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375EB6"/>
    <w:multiLevelType w:val="hybridMultilevel"/>
    <w:tmpl w:val="30A4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52694D"/>
    <w:multiLevelType w:val="hybridMultilevel"/>
    <w:tmpl w:val="E998F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1E6401"/>
    <w:multiLevelType w:val="hybridMultilevel"/>
    <w:tmpl w:val="6980AFCE"/>
    <w:lvl w:ilvl="0" w:tplc="FFFFFFFF">
      <w:start w:val="1"/>
      <w:numFmt w:val="lowerLetter"/>
      <w:lvlText w:val="%1."/>
      <w:lvlJc w:val="left"/>
      <w:pPr>
        <w:ind w:left="2085"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3525" w:hanging="180"/>
      </w:pPr>
    </w:lvl>
    <w:lvl w:ilvl="3" w:tplc="FFFFFFFF" w:tentative="1">
      <w:start w:val="1"/>
      <w:numFmt w:val="decimal"/>
      <w:lvlText w:val="%4."/>
      <w:lvlJc w:val="left"/>
      <w:pPr>
        <w:ind w:left="4245" w:hanging="360"/>
      </w:pPr>
    </w:lvl>
    <w:lvl w:ilvl="4" w:tplc="FFFFFFFF" w:tentative="1">
      <w:start w:val="1"/>
      <w:numFmt w:val="lowerLetter"/>
      <w:lvlText w:val="%5."/>
      <w:lvlJc w:val="left"/>
      <w:pPr>
        <w:ind w:left="4965" w:hanging="360"/>
      </w:pPr>
    </w:lvl>
    <w:lvl w:ilvl="5" w:tplc="FFFFFFFF" w:tentative="1">
      <w:start w:val="1"/>
      <w:numFmt w:val="lowerRoman"/>
      <w:lvlText w:val="%6."/>
      <w:lvlJc w:val="right"/>
      <w:pPr>
        <w:ind w:left="5685" w:hanging="180"/>
      </w:pPr>
    </w:lvl>
    <w:lvl w:ilvl="6" w:tplc="FFFFFFFF" w:tentative="1">
      <w:start w:val="1"/>
      <w:numFmt w:val="decimal"/>
      <w:lvlText w:val="%7."/>
      <w:lvlJc w:val="left"/>
      <w:pPr>
        <w:ind w:left="6405" w:hanging="360"/>
      </w:pPr>
    </w:lvl>
    <w:lvl w:ilvl="7" w:tplc="FFFFFFFF" w:tentative="1">
      <w:start w:val="1"/>
      <w:numFmt w:val="lowerLetter"/>
      <w:lvlText w:val="%8."/>
      <w:lvlJc w:val="left"/>
      <w:pPr>
        <w:ind w:left="7125" w:hanging="360"/>
      </w:pPr>
    </w:lvl>
    <w:lvl w:ilvl="8" w:tplc="FFFFFFFF" w:tentative="1">
      <w:start w:val="1"/>
      <w:numFmt w:val="lowerRoman"/>
      <w:lvlText w:val="%9."/>
      <w:lvlJc w:val="right"/>
      <w:pPr>
        <w:ind w:left="7845" w:hanging="180"/>
      </w:pPr>
    </w:lvl>
  </w:abstractNum>
  <w:abstractNum w:abstractNumId="39" w15:restartNumberingAfterBreak="0">
    <w:nsid w:val="459E7063"/>
    <w:multiLevelType w:val="hybridMultilevel"/>
    <w:tmpl w:val="5E2E7D80"/>
    <w:lvl w:ilvl="0" w:tplc="82686572">
      <w:start w:val="1"/>
      <w:numFmt w:val="lowerLetter"/>
      <w:lvlText w:val="%1."/>
      <w:lvlJc w:val="left"/>
      <w:pPr>
        <w:ind w:left="2085" w:hanging="360"/>
      </w:pPr>
      <w:rPr>
        <w:rFonts w:hint="default"/>
      </w:rPr>
    </w:lvl>
    <w:lvl w:ilvl="1" w:tplc="04090019">
      <w:start w:val="1"/>
      <w:numFmt w:val="lowerLetter"/>
      <w:lvlText w:val="%2."/>
      <w:lvlJc w:val="left"/>
      <w:pPr>
        <w:ind w:left="2805" w:hanging="360"/>
      </w:pPr>
    </w:lvl>
    <w:lvl w:ilvl="2" w:tplc="0409001B">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40" w15:restartNumberingAfterBreak="0">
    <w:nsid w:val="472A5838"/>
    <w:multiLevelType w:val="hybridMultilevel"/>
    <w:tmpl w:val="251E7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CB6432"/>
    <w:multiLevelType w:val="hybridMultilevel"/>
    <w:tmpl w:val="25DE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DF23E5"/>
    <w:multiLevelType w:val="hybridMultilevel"/>
    <w:tmpl w:val="A20A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B0322B"/>
    <w:multiLevelType w:val="hybridMultilevel"/>
    <w:tmpl w:val="CCFC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EA2AD9"/>
    <w:multiLevelType w:val="hybridMultilevel"/>
    <w:tmpl w:val="68F60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F787EBF"/>
    <w:multiLevelType w:val="hybridMultilevel"/>
    <w:tmpl w:val="6854DDE8"/>
    <w:lvl w:ilvl="0" w:tplc="88FA5F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0FF7A16"/>
    <w:multiLevelType w:val="hybridMultilevel"/>
    <w:tmpl w:val="E1481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355994"/>
    <w:multiLevelType w:val="hybridMultilevel"/>
    <w:tmpl w:val="89EC9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3AB1C89"/>
    <w:multiLevelType w:val="hybridMultilevel"/>
    <w:tmpl w:val="68F60C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3AE6F59"/>
    <w:multiLevelType w:val="hybridMultilevel"/>
    <w:tmpl w:val="C97C2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871523"/>
    <w:multiLevelType w:val="hybridMultilevel"/>
    <w:tmpl w:val="3E7EEF8C"/>
    <w:lvl w:ilvl="0" w:tplc="FFFFFFFF">
      <w:start w:val="1"/>
      <w:numFmt w:val="lowerLetter"/>
      <w:lvlText w:val="%1."/>
      <w:lvlJc w:val="left"/>
      <w:pPr>
        <w:ind w:left="2085" w:hanging="360"/>
      </w:pPr>
      <w:rPr>
        <w:rFonts w:hint="default"/>
      </w:rPr>
    </w:lvl>
    <w:lvl w:ilvl="1" w:tplc="FFFFFFFF">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FFFFFFFF">
      <w:start w:val="1"/>
      <w:numFmt w:val="decimal"/>
      <w:lvlText w:val="%4."/>
      <w:lvlJc w:val="left"/>
      <w:pPr>
        <w:ind w:left="4245" w:hanging="360"/>
      </w:pPr>
    </w:lvl>
    <w:lvl w:ilvl="4" w:tplc="FFFFFFFF">
      <w:start w:val="1"/>
      <w:numFmt w:val="lowerLetter"/>
      <w:lvlText w:val="%5."/>
      <w:lvlJc w:val="left"/>
      <w:pPr>
        <w:ind w:left="4965" w:hanging="360"/>
      </w:pPr>
    </w:lvl>
    <w:lvl w:ilvl="5" w:tplc="FFFFFFFF">
      <w:start w:val="1"/>
      <w:numFmt w:val="lowerRoman"/>
      <w:lvlText w:val="%6."/>
      <w:lvlJc w:val="right"/>
      <w:pPr>
        <w:ind w:left="5685" w:hanging="180"/>
      </w:pPr>
    </w:lvl>
    <w:lvl w:ilvl="6" w:tplc="FFFFFFFF">
      <w:start w:val="1"/>
      <w:numFmt w:val="decimal"/>
      <w:lvlText w:val="%7."/>
      <w:lvlJc w:val="left"/>
      <w:pPr>
        <w:ind w:left="6405" w:hanging="360"/>
      </w:pPr>
    </w:lvl>
    <w:lvl w:ilvl="7" w:tplc="FFFFFFFF" w:tentative="1">
      <w:start w:val="1"/>
      <w:numFmt w:val="lowerLetter"/>
      <w:lvlText w:val="%8."/>
      <w:lvlJc w:val="left"/>
      <w:pPr>
        <w:ind w:left="7125" w:hanging="360"/>
      </w:pPr>
    </w:lvl>
    <w:lvl w:ilvl="8" w:tplc="FFFFFFFF" w:tentative="1">
      <w:start w:val="1"/>
      <w:numFmt w:val="lowerRoman"/>
      <w:lvlText w:val="%9."/>
      <w:lvlJc w:val="right"/>
      <w:pPr>
        <w:ind w:left="7845" w:hanging="180"/>
      </w:pPr>
    </w:lvl>
  </w:abstractNum>
  <w:abstractNum w:abstractNumId="51" w15:restartNumberingAfterBreak="0">
    <w:nsid w:val="577B4943"/>
    <w:multiLevelType w:val="hybridMultilevel"/>
    <w:tmpl w:val="A962C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E22FF2"/>
    <w:multiLevelType w:val="hybridMultilevel"/>
    <w:tmpl w:val="68F60C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C2F3A2B"/>
    <w:multiLevelType w:val="hybridMultilevel"/>
    <w:tmpl w:val="A5702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704B71"/>
    <w:multiLevelType w:val="hybridMultilevel"/>
    <w:tmpl w:val="D1F2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7456D1"/>
    <w:multiLevelType w:val="hybridMultilevel"/>
    <w:tmpl w:val="5F92CC56"/>
    <w:lvl w:ilvl="0" w:tplc="07C807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C019BC"/>
    <w:multiLevelType w:val="hybridMultilevel"/>
    <w:tmpl w:val="F4948ACC"/>
    <w:lvl w:ilvl="0" w:tplc="731ED1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77B18F9"/>
    <w:multiLevelType w:val="hybridMultilevel"/>
    <w:tmpl w:val="6B5E7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ED5C4E"/>
    <w:multiLevelType w:val="hybridMultilevel"/>
    <w:tmpl w:val="66B257DC"/>
    <w:lvl w:ilvl="0" w:tplc="18E460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C0C692F"/>
    <w:multiLevelType w:val="hybridMultilevel"/>
    <w:tmpl w:val="9692E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6F122A"/>
    <w:multiLevelType w:val="hybridMultilevel"/>
    <w:tmpl w:val="57023CB8"/>
    <w:lvl w:ilvl="0" w:tplc="8FCE5F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4F0792"/>
    <w:multiLevelType w:val="hybridMultilevel"/>
    <w:tmpl w:val="DC2E5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FF269E"/>
    <w:multiLevelType w:val="hybridMultilevel"/>
    <w:tmpl w:val="53DA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4E286A"/>
    <w:multiLevelType w:val="hybridMultilevel"/>
    <w:tmpl w:val="15CEF27E"/>
    <w:lvl w:ilvl="0" w:tplc="9F2029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9DB2C5B"/>
    <w:multiLevelType w:val="hybridMultilevel"/>
    <w:tmpl w:val="D71C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BF419DA"/>
    <w:multiLevelType w:val="hybridMultilevel"/>
    <w:tmpl w:val="6606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A57CAC"/>
    <w:multiLevelType w:val="hybridMultilevel"/>
    <w:tmpl w:val="68F60C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F721CF0"/>
    <w:multiLevelType w:val="hybridMultilevel"/>
    <w:tmpl w:val="ACF2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330214">
    <w:abstractNumId w:val="55"/>
  </w:num>
  <w:num w:numId="2" w16cid:durableId="2077194881">
    <w:abstractNumId w:val="58"/>
  </w:num>
  <w:num w:numId="3" w16cid:durableId="550269819">
    <w:abstractNumId w:val="27"/>
  </w:num>
  <w:num w:numId="4" w16cid:durableId="1938901005">
    <w:abstractNumId w:val="63"/>
  </w:num>
  <w:num w:numId="5" w16cid:durableId="1767075980">
    <w:abstractNumId w:val="18"/>
  </w:num>
  <w:num w:numId="6" w16cid:durableId="2056617378">
    <w:abstractNumId w:val="26"/>
  </w:num>
  <w:num w:numId="7" w16cid:durableId="1797212870">
    <w:abstractNumId w:val="35"/>
  </w:num>
  <w:num w:numId="8" w16cid:durableId="714233715">
    <w:abstractNumId w:val="30"/>
  </w:num>
  <w:num w:numId="9" w16cid:durableId="1951742159">
    <w:abstractNumId w:val="5"/>
  </w:num>
  <w:num w:numId="10" w16cid:durableId="1783914493">
    <w:abstractNumId w:val="56"/>
  </w:num>
  <w:num w:numId="11" w16cid:durableId="2122145746">
    <w:abstractNumId w:val="45"/>
  </w:num>
  <w:num w:numId="12" w16cid:durableId="274021550">
    <w:abstractNumId w:val="7"/>
  </w:num>
  <w:num w:numId="13" w16cid:durableId="945431133">
    <w:abstractNumId w:val="33"/>
  </w:num>
  <w:num w:numId="14" w16cid:durableId="1677414918">
    <w:abstractNumId w:val="2"/>
  </w:num>
  <w:num w:numId="15" w16cid:durableId="2038308449">
    <w:abstractNumId w:val="29"/>
  </w:num>
  <w:num w:numId="16" w16cid:durableId="575554579">
    <w:abstractNumId w:val="36"/>
  </w:num>
  <w:num w:numId="17" w16cid:durableId="1121339062">
    <w:abstractNumId w:val="61"/>
  </w:num>
  <w:num w:numId="18" w16cid:durableId="1239754106">
    <w:abstractNumId w:val="67"/>
  </w:num>
  <w:num w:numId="19" w16cid:durableId="1055666382">
    <w:abstractNumId w:val="11"/>
  </w:num>
  <w:num w:numId="20" w16cid:durableId="816649825">
    <w:abstractNumId w:val="37"/>
  </w:num>
  <w:num w:numId="21" w16cid:durableId="1123890013">
    <w:abstractNumId w:val="28"/>
  </w:num>
  <w:num w:numId="22" w16cid:durableId="198857146">
    <w:abstractNumId w:val="13"/>
  </w:num>
  <w:num w:numId="23" w16cid:durableId="433356473">
    <w:abstractNumId w:val="34"/>
  </w:num>
  <w:num w:numId="24" w16cid:durableId="554512534">
    <w:abstractNumId w:val="21"/>
  </w:num>
  <w:num w:numId="25" w16cid:durableId="1995641918">
    <w:abstractNumId w:val="49"/>
  </w:num>
  <w:num w:numId="26" w16cid:durableId="811799495">
    <w:abstractNumId w:val="65"/>
  </w:num>
  <w:num w:numId="27" w16cid:durableId="433332935">
    <w:abstractNumId w:val="57"/>
  </w:num>
  <w:num w:numId="28" w16cid:durableId="840125677">
    <w:abstractNumId w:val="59"/>
  </w:num>
  <w:num w:numId="29" w16cid:durableId="1847867877">
    <w:abstractNumId w:val="41"/>
  </w:num>
  <w:num w:numId="30" w16cid:durableId="1658847849">
    <w:abstractNumId w:val="23"/>
  </w:num>
  <w:num w:numId="31" w16cid:durableId="2138598081">
    <w:abstractNumId w:val="25"/>
  </w:num>
  <w:num w:numId="32" w16cid:durableId="642582228">
    <w:abstractNumId w:val="22"/>
  </w:num>
  <w:num w:numId="33" w16cid:durableId="508183790">
    <w:abstractNumId w:val="8"/>
  </w:num>
  <w:num w:numId="34" w16cid:durableId="2090881403">
    <w:abstractNumId w:val="9"/>
  </w:num>
  <w:num w:numId="35" w16cid:durableId="995307763">
    <w:abstractNumId w:val="15"/>
  </w:num>
  <w:num w:numId="36" w16cid:durableId="1795244249">
    <w:abstractNumId w:val="10"/>
  </w:num>
  <w:num w:numId="37" w16cid:durableId="431367223">
    <w:abstractNumId w:val="4"/>
  </w:num>
  <w:num w:numId="38" w16cid:durableId="49577025">
    <w:abstractNumId w:val="19"/>
  </w:num>
  <w:num w:numId="39" w16cid:durableId="955454066">
    <w:abstractNumId w:val="43"/>
  </w:num>
  <w:num w:numId="40" w16cid:durableId="662513974">
    <w:abstractNumId w:val="32"/>
  </w:num>
  <w:num w:numId="41" w16cid:durableId="243073557">
    <w:abstractNumId w:val="17"/>
  </w:num>
  <w:num w:numId="42" w16cid:durableId="1327974645">
    <w:abstractNumId w:val="12"/>
  </w:num>
  <w:num w:numId="43" w16cid:durableId="264266451">
    <w:abstractNumId w:val="6"/>
  </w:num>
  <w:num w:numId="44" w16cid:durableId="1929655154">
    <w:abstractNumId w:val="54"/>
  </w:num>
  <w:num w:numId="45" w16cid:durableId="1216812460">
    <w:abstractNumId w:val="20"/>
  </w:num>
  <w:num w:numId="46" w16cid:durableId="837421465">
    <w:abstractNumId w:val="47"/>
  </w:num>
  <w:num w:numId="47" w16cid:durableId="1449272414">
    <w:abstractNumId w:val="62"/>
  </w:num>
  <w:num w:numId="48" w16cid:durableId="1892035378">
    <w:abstractNumId w:val="51"/>
  </w:num>
  <w:num w:numId="49" w16cid:durableId="1858732830">
    <w:abstractNumId w:val="46"/>
  </w:num>
  <w:num w:numId="50" w16cid:durableId="582883966">
    <w:abstractNumId w:val="64"/>
  </w:num>
  <w:num w:numId="51" w16cid:durableId="806165784">
    <w:abstractNumId w:val="53"/>
  </w:num>
  <w:num w:numId="52" w16cid:durableId="501242270">
    <w:abstractNumId w:val="40"/>
  </w:num>
  <w:num w:numId="53" w16cid:durableId="227687538">
    <w:abstractNumId w:val="16"/>
  </w:num>
  <w:num w:numId="54" w16cid:durableId="423310157">
    <w:abstractNumId w:val="14"/>
  </w:num>
  <w:num w:numId="55" w16cid:durableId="1988900482">
    <w:abstractNumId w:val="42"/>
  </w:num>
  <w:num w:numId="56" w16cid:durableId="2061325118">
    <w:abstractNumId w:val="24"/>
  </w:num>
  <w:num w:numId="57" w16cid:durableId="1162283042">
    <w:abstractNumId w:val="44"/>
  </w:num>
  <w:num w:numId="58" w16cid:durableId="952053882">
    <w:abstractNumId w:val="66"/>
  </w:num>
  <w:num w:numId="59" w16cid:durableId="514073480">
    <w:abstractNumId w:val="52"/>
  </w:num>
  <w:num w:numId="60" w16cid:durableId="1578128671">
    <w:abstractNumId w:val="48"/>
  </w:num>
  <w:num w:numId="61" w16cid:durableId="457070495">
    <w:abstractNumId w:val="31"/>
  </w:num>
  <w:num w:numId="62" w16cid:durableId="166025079">
    <w:abstractNumId w:val="60"/>
  </w:num>
  <w:num w:numId="63" w16cid:durableId="463350241">
    <w:abstractNumId w:val="0"/>
  </w:num>
  <w:num w:numId="64" w16cid:durableId="1439522896">
    <w:abstractNumId w:val="1"/>
  </w:num>
  <w:num w:numId="65" w16cid:durableId="1686129606">
    <w:abstractNumId w:val="39"/>
  </w:num>
  <w:num w:numId="66" w16cid:durableId="1223521165">
    <w:abstractNumId w:val="38"/>
  </w:num>
  <w:num w:numId="67" w16cid:durableId="156000756">
    <w:abstractNumId w:val="50"/>
  </w:num>
  <w:num w:numId="68" w16cid:durableId="2073624888">
    <w:abstractNumId w:val="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C3B"/>
    <w:rsid w:val="00004B12"/>
    <w:rsid w:val="00013D44"/>
    <w:rsid w:val="0001516D"/>
    <w:rsid w:val="0002772B"/>
    <w:rsid w:val="00040894"/>
    <w:rsid w:val="000877F6"/>
    <w:rsid w:val="000C3423"/>
    <w:rsid w:val="000C777C"/>
    <w:rsid w:val="00101681"/>
    <w:rsid w:val="00102A39"/>
    <w:rsid w:val="00103A06"/>
    <w:rsid w:val="00105DBD"/>
    <w:rsid w:val="00105DC6"/>
    <w:rsid w:val="00124409"/>
    <w:rsid w:val="00131C3B"/>
    <w:rsid w:val="00143D7E"/>
    <w:rsid w:val="00150B1D"/>
    <w:rsid w:val="00153402"/>
    <w:rsid w:val="0015736A"/>
    <w:rsid w:val="001A56BA"/>
    <w:rsid w:val="001C64F4"/>
    <w:rsid w:val="001D38C9"/>
    <w:rsid w:val="00201107"/>
    <w:rsid w:val="0020352C"/>
    <w:rsid w:val="00203CDC"/>
    <w:rsid w:val="002212BA"/>
    <w:rsid w:val="002339EA"/>
    <w:rsid w:val="00253DD3"/>
    <w:rsid w:val="0026119E"/>
    <w:rsid w:val="0027089C"/>
    <w:rsid w:val="002708C9"/>
    <w:rsid w:val="0028058B"/>
    <w:rsid w:val="002864ED"/>
    <w:rsid w:val="002A4B40"/>
    <w:rsid w:val="002B0FF6"/>
    <w:rsid w:val="002D3BB2"/>
    <w:rsid w:val="002E311D"/>
    <w:rsid w:val="002E744C"/>
    <w:rsid w:val="00325ACF"/>
    <w:rsid w:val="00332C56"/>
    <w:rsid w:val="003360C1"/>
    <w:rsid w:val="003464B2"/>
    <w:rsid w:val="003B1084"/>
    <w:rsid w:val="003D19E9"/>
    <w:rsid w:val="003D32A1"/>
    <w:rsid w:val="003D5F45"/>
    <w:rsid w:val="003E2A51"/>
    <w:rsid w:val="004054AB"/>
    <w:rsid w:val="00430193"/>
    <w:rsid w:val="00456784"/>
    <w:rsid w:val="00462BE4"/>
    <w:rsid w:val="00473D64"/>
    <w:rsid w:val="00493B44"/>
    <w:rsid w:val="004957A6"/>
    <w:rsid w:val="004B5E6C"/>
    <w:rsid w:val="004B6436"/>
    <w:rsid w:val="004B770B"/>
    <w:rsid w:val="004C39A8"/>
    <w:rsid w:val="004C715E"/>
    <w:rsid w:val="00501BC3"/>
    <w:rsid w:val="00505500"/>
    <w:rsid w:val="00514ED6"/>
    <w:rsid w:val="00517778"/>
    <w:rsid w:val="005273B2"/>
    <w:rsid w:val="005542FD"/>
    <w:rsid w:val="005578FF"/>
    <w:rsid w:val="0056038A"/>
    <w:rsid w:val="00565006"/>
    <w:rsid w:val="005A5775"/>
    <w:rsid w:val="005B0574"/>
    <w:rsid w:val="005B24A4"/>
    <w:rsid w:val="005B7DB4"/>
    <w:rsid w:val="005C1DAC"/>
    <w:rsid w:val="005D239E"/>
    <w:rsid w:val="005F3CE1"/>
    <w:rsid w:val="00610805"/>
    <w:rsid w:val="006271D0"/>
    <w:rsid w:val="006530A6"/>
    <w:rsid w:val="006A13B8"/>
    <w:rsid w:val="006A4E1F"/>
    <w:rsid w:val="006A6CC0"/>
    <w:rsid w:val="00710A19"/>
    <w:rsid w:val="00710B8F"/>
    <w:rsid w:val="00714AD8"/>
    <w:rsid w:val="0072732D"/>
    <w:rsid w:val="00730FC1"/>
    <w:rsid w:val="00731403"/>
    <w:rsid w:val="00761D56"/>
    <w:rsid w:val="007925BA"/>
    <w:rsid w:val="007C6E0A"/>
    <w:rsid w:val="007D61CA"/>
    <w:rsid w:val="007E7414"/>
    <w:rsid w:val="00800EFA"/>
    <w:rsid w:val="00804842"/>
    <w:rsid w:val="00820697"/>
    <w:rsid w:val="008247BA"/>
    <w:rsid w:val="00826951"/>
    <w:rsid w:val="008460BF"/>
    <w:rsid w:val="00847198"/>
    <w:rsid w:val="00847A8A"/>
    <w:rsid w:val="00863556"/>
    <w:rsid w:val="00864FDC"/>
    <w:rsid w:val="00865738"/>
    <w:rsid w:val="00865795"/>
    <w:rsid w:val="00887B7E"/>
    <w:rsid w:val="008A14DD"/>
    <w:rsid w:val="008A208C"/>
    <w:rsid w:val="008A5304"/>
    <w:rsid w:val="008A751A"/>
    <w:rsid w:val="008C390E"/>
    <w:rsid w:val="008C76C5"/>
    <w:rsid w:val="008D54F6"/>
    <w:rsid w:val="008E128D"/>
    <w:rsid w:val="008E6E4B"/>
    <w:rsid w:val="008F5191"/>
    <w:rsid w:val="0091324D"/>
    <w:rsid w:val="00914763"/>
    <w:rsid w:val="009207ED"/>
    <w:rsid w:val="00953249"/>
    <w:rsid w:val="00955BE4"/>
    <w:rsid w:val="00971492"/>
    <w:rsid w:val="00975C80"/>
    <w:rsid w:val="00987F9C"/>
    <w:rsid w:val="009A2EF5"/>
    <w:rsid w:val="009B78D3"/>
    <w:rsid w:val="009C58E3"/>
    <w:rsid w:val="009E40DA"/>
    <w:rsid w:val="009E62B2"/>
    <w:rsid w:val="009F1F56"/>
    <w:rsid w:val="009F65B4"/>
    <w:rsid w:val="00A03478"/>
    <w:rsid w:val="00A17658"/>
    <w:rsid w:val="00A229F9"/>
    <w:rsid w:val="00A24867"/>
    <w:rsid w:val="00A5019B"/>
    <w:rsid w:val="00A61032"/>
    <w:rsid w:val="00AA33A9"/>
    <w:rsid w:val="00AB51FF"/>
    <w:rsid w:val="00AD4104"/>
    <w:rsid w:val="00AF0A0C"/>
    <w:rsid w:val="00AF309F"/>
    <w:rsid w:val="00B408A7"/>
    <w:rsid w:val="00B416E2"/>
    <w:rsid w:val="00B4432F"/>
    <w:rsid w:val="00B61FDF"/>
    <w:rsid w:val="00B628B4"/>
    <w:rsid w:val="00B83E60"/>
    <w:rsid w:val="00BC142A"/>
    <w:rsid w:val="00BE0158"/>
    <w:rsid w:val="00BE38A5"/>
    <w:rsid w:val="00BF26FF"/>
    <w:rsid w:val="00BF358F"/>
    <w:rsid w:val="00C07E4F"/>
    <w:rsid w:val="00C11453"/>
    <w:rsid w:val="00C16F59"/>
    <w:rsid w:val="00C20883"/>
    <w:rsid w:val="00C25C1E"/>
    <w:rsid w:val="00C403E8"/>
    <w:rsid w:val="00C426CF"/>
    <w:rsid w:val="00C518D6"/>
    <w:rsid w:val="00C5667A"/>
    <w:rsid w:val="00C67BE3"/>
    <w:rsid w:val="00C866A9"/>
    <w:rsid w:val="00CB4308"/>
    <w:rsid w:val="00CC023B"/>
    <w:rsid w:val="00CC133D"/>
    <w:rsid w:val="00CD5009"/>
    <w:rsid w:val="00CE3A69"/>
    <w:rsid w:val="00CF0ED3"/>
    <w:rsid w:val="00CF51BC"/>
    <w:rsid w:val="00D24E5C"/>
    <w:rsid w:val="00D63379"/>
    <w:rsid w:val="00D90BEA"/>
    <w:rsid w:val="00DA5BA9"/>
    <w:rsid w:val="00DD3951"/>
    <w:rsid w:val="00DF29AD"/>
    <w:rsid w:val="00DF5A72"/>
    <w:rsid w:val="00E10F86"/>
    <w:rsid w:val="00E23B72"/>
    <w:rsid w:val="00E354EF"/>
    <w:rsid w:val="00E65CCC"/>
    <w:rsid w:val="00E6642C"/>
    <w:rsid w:val="00E907E1"/>
    <w:rsid w:val="00E91635"/>
    <w:rsid w:val="00EB6A49"/>
    <w:rsid w:val="00ED4E41"/>
    <w:rsid w:val="00F125D3"/>
    <w:rsid w:val="00F369D8"/>
    <w:rsid w:val="00F55714"/>
    <w:rsid w:val="00F83202"/>
    <w:rsid w:val="00F86807"/>
    <w:rsid w:val="00F924EC"/>
    <w:rsid w:val="00F932A6"/>
    <w:rsid w:val="00FA78A0"/>
    <w:rsid w:val="00FB1D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D4CA0"/>
  <w15:chartTrackingRefBased/>
  <w15:docId w15:val="{5CBFFDFE-240B-EB44-BDF2-C2FF7679C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DC6"/>
    <w:pPr>
      <w:autoSpaceDE w:val="0"/>
      <w:autoSpaceDN w:val="0"/>
      <w:adjustRightInd w:val="0"/>
      <w:spacing w:after="0" w:line="240" w:lineRule="auto"/>
    </w:pPr>
    <w:rPr>
      <w:rFonts w:ascii="Calibri" w:hAnsi="Calibri" w:cs="Calibri"/>
      <w:sz w:val="24"/>
      <w:szCs w:val="24"/>
    </w:rPr>
  </w:style>
  <w:style w:type="paragraph" w:styleId="Heading1">
    <w:name w:val="heading 1"/>
    <w:basedOn w:val="Normal"/>
    <w:next w:val="Normal"/>
    <w:link w:val="Heading1Char"/>
    <w:uiPriority w:val="9"/>
    <w:qFormat/>
    <w:rsid w:val="008E128D"/>
    <w:pPr>
      <w:keepNext/>
      <w:keepLines/>
      <w:spacing w:before="400" w:after="40"/>
      <w:outlineLvl w:val="0"/>
    </w:pPr>
    <w:rPr>
      <w:rFonts w:ascii="Times New Roman" w:eastAsiaTheme="majorEastAsia" w:hAnsi="Times New Roman" w:cstheme="majorBidi"/>
      <w:color w:val="0070C0"/>
      <w:sz w:val="28"/>
      <w:szCs w:val="28"/>
    </w:rPr>
  </w:style>
  <w:style w:type="paragraph" w:styleId="Heading2">
    <w:name w:val="heading 2"/>
    <w:basedOn w:val="Normal"/>
    <w:next w:val="Normal"/>
    <w:link w:val="Heading2Char"/>
    <w:uiPriority w:val="9"/>
    <w:unhideWhenUsed/>
    <w:qFormat/>
    <w:rsid w:val="002212BA"/>
    <w:pPr>
      <w:keepNext/>
      <w:keepLines/>
      <w:spacing w:before="160"/>
      <w:outlineLvl w:val="1"/>
    </w:pPr>
    <w:rPr>
      <w:rFonts w:ascii="Times New Roman" w:eastAsiaTheme="majorEastAsia" w:hAnsi="Times New Roman" w:cstheme="majorBidi"/>
      <w:color w:val="0070C0"/>
    </w:rPr>
  </w:style>
  <w:style w:type="paragraph" w:styleId="Heading3">
    <w:name w:val="heading 3"/>
    <w:basedOn w:val="Normal"/>
    <w:next w:val="Normal"/>
    <w:link w:val="Heading3Char"/>
    <w:uiPriority w:val="9"/>
    <w:unhideWhenUsed/>
    <w:qFormat/>
    <w:rsid w:val="00C426CF"/>
    <w:pPr>
      <w:keepNext/>
      <w:keepLines/>
      <w:spacing w:before="40"/>
      <w:outlineLvl w:val="2"/>
    </w:pPr>
    <w:rPr>
      <w:rFonts w:asciiTheme="majorHAnsi" w:eastAsiaTheme="majorEastAsia" w:hAnsiTheme="majorHAnsi" w:cstheme="majorBidi"/>
      <w:color w:val="B01513" w:themeColor="accent1"/>
    </w:rPr>
  </w:style>
  <w:style w:type="paragraph" w:styleId="Heading4">
    <w:name w:val="heading 4"/>
    <w:basedOn w:val="Normal"/>
    <w:next w:val="Normal"/>
    <w:link w:val="Heading4Char"/>
    <w:uiPriority w:val="9"/>
    <w:unhideWhenUsed/>
    <w:qFormat/>
    <w:rsid w:val="00C426CF"/>
    <w:pPr>
      <w:keepNext/>
      <w:keepLines/>
      <w:spacing w:before="160"/>
      <w:outlineLvl w:val="3"/>
    </w:pPr>
    <w:rPr>
      <w:rFonts w:asciiTheme="majorHAnsi" w:eastAsiaTheme="majorEastAsia" w:hAnsiTheme="majorHAnsi" w:cstheme="majorBidi"/>
      <w:b/>
      <w:bCs/>
      <w:color w:val="000000" w:themeColor="text1"/>
      <w:szCs w:val="20"/>
    </w:rPr>
  </w:style>
  <w:style w:type="paragraph" w:styleId="Heading5">
    <w:name w:val="heading 5"/>
    <w:basedOn w:val="Normal"/>
    <w:next w:val="Normal"/>
    <w:link w:val="Heading5Char"/>
    <w:uiPriority w:val="9"/>
    <w:semiHidden/>
    <w:unhideWhenUsed/>
    <w:qFormat/>
    <w:rsid w:val="00C426CF"/>
    <w:pPr>
      <w:keepNext/>
      <w:keepLines/>
      <w:spacing w:before="40"/>
      <w:outlineLvl w:val="4"/>
    </w:pPr>
    <w:rPr>
      <w:rFonts w:asciiTheme="majorHAnsi" w:eastAsiaTheme="majorEastAsia" w:hAnsiTheme="majorHAnsi" w:cstheme="majorBidi"/>
      <w:szCs w:val="20"/>
    </w:rPr>
  </w:style>
  <w:style w:type="paragraph" w:styleId="Heading6">
    <w:name w:val="heading 6"/>
    <w:basedOn w:val="Normal"/>
    <w:next w:val="Normal"/>
    <w:link w:val="Heading6Char"/>
    <w:uiPriority w:val="9"/>
    <w:semiHidden/>
    <w:unhideWhenUsed/>
    <w:qFormat/>
    <w:rsid w:val="00C426CF"/>
    <w:pPr>
      <w:keepNext/>
      <w:keepLines/>
      <w:spacing w:before="160"/>
      <w:outlineLvl w:val="5"/>
    </w:pPr>
    <w:rPr>
      <w:rFonts w:asciiTheme="majorHAnsi" w:eastAsiaTheme="majorEastAsia" w:hAnsiTheme="majorHAnsi" w:cstheme="majorBidi"/>
      <w:b/>
      <w:bCs/>
      <w:i/>
      <w:iCs/>
      <w:szCs w:val="20"/>
    </w:rPr>
  </w:style>
  <w:style w:type="paragraph" w:styleId="Heading7">
    <w:name w:val="heading 7"/>
    <w:basedOn w:val="Normal"/>
    <w:next w:val="Normal"/>
    <w:link w:val="Heading7Char"/>
    <w:uiPriority w:val="9"/>
    <w:semiHidden/>
    <w:unhideWhenUsed/>
    <w:qFormat/>
    <w:rsid w:val="00C426CF"/>
    <w:pPr>
      <w:keepNext/>
      <w:keepLines/>
      <w:spacing w:before="40"/>
      <w:outlineLvl w:val="6"/>
    </w:pPr>
    <w:rPr>
      <w:rFonts w:asciiTheme="majorHAnsi" w:eastAsiaTheme="majorEastAsia" w:hAnsiTheme="majorHAnsi" w:cstheme="majorBidi"/>
      <w:i/>
      <w:iCs/>
      <w:color w:val="000000" w:themeColor="text1"/>
      <w:szCs w:val="20"/>
    </w:rPr>
  </w:style>
  <w:style w:type="paragraph" w:styleId="Heading8">
    <w:name w:val="heading 8"/>
    <w:basedOn w:val="Normal"/>
    <w:next w:val="Normal"/>
    <w:link w:val="Heading8Char"/>
    <w:uiPriority w:val="9"/>
    <w:semiHidden/>
    <w:unhideWhenUsed/>
    <w:qFormat/>
    <w:rsid w:val="00C426CF"/>
    <w:pPr>
      <w:keepNext/>
      <w:keepLines/>
      <w:spacing w:before="12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rsid w:val="00C426CF"/>
    <w:pPr>
      <w:keepNext/>
      <w:keepLines/>
      <w:spacing w:before="4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308"/>
    <w:rPr>
      <w:color w:val="000000" w:themeColor="text1"/>
    </w:rPr>
  </w:style>
  <w:style w:type="paragraph" w:styleId="Caption">
    <w:name w:val="caption"/>
    <w:basedOn w:val="Normal"/>
    <w:next w:val="Normal"/>
    <w:uiPriority w:val="35"/>
    <w:semiHidden/>
    <w:unhideWhenUsed/>
    <w:qFormat/>
    <w:rPr>
      <w:b/>
      <w:bCs/>
      <w:smallCaps/>
      <w:color w:val="595959" w:themeColor="text1" w:themeTint="A6"/>
      <w:spacing w:val="6"/>
    </w:rPr>
  </w:style>
  <w:style w:type="character" w:customStyle="1" w:styleId="HeaderChar">
    <w:name w:val="Header Char"/>
    <w:basedOn w:val="DefaultParagraphFont"/>
    <w:link w:val="Header"/>
    <w:uiPriority w:val="99"/>
    <w:rsid w:val="00CB4308"/>
    <w:rPr>
      <w:rFonts w:ascii="Times New Roman" w:hAnsi="Times New Roman"/>
      <w:color w:val="000000" w:themeColor="text1"/>
      <w:sz w:val="24"/>
    </w:rPr>
  </w:style>
  <w:style w:type="character" w:customStyle="1" w:styleId="Heading1Char">
    <w:name w:val="Heading 1 Char"/>
    <w:basedOn w:val="DefaultParagraphFont"/>
    <w:link w:val="Heading1"/>
    <w:uiPriority w:val="9"/>
    <w:rsid w:val="008E128D"/>
    <w:rPr>
      <w:rFonts w:ascii="Times New Roman" w:eastAsiaTheme="majorEastAsia" w:hAnsi="Times New Roman" w:cstheme="majorBidi"/>
      <w:color w:val="0070C0"/>
      <w:sz w:val="28"/>
      <w:szCs w:val="28"/>
    </w:rPr>
  </w:style>
  <w:style w:type="character" w:customStyle="1" w:styleId="Heading2Char">
    <w:name w:val="Heading 2 Char"/>
    <w:basedOn w:val="DefaultParagraphFont"/>
    <w:link w:val="Heading2"/>
    <w:uiPriority w:val="9"/>
    <w:rsid w:val="002212BA"/>
    <w:rPr>
      <w:rFonts w:ascii="Times New Roman" w:eastAsiaTheme="majorEastAsia" w:hAnsi="Times New Roman" w:cstheme="majorBidi"/>
      <w:color w:val="0070C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B01513" w:themeColor="accent1"/>
      <w:sz w:val="22"/>
      <w:szCs w:val="22"/>
    </w:rPr>
  </w:style>
  <w:style w:type="character" w:customStyle="1" w:styleId="Heading4Char">
    <w:name w:val="Heading 4 Char"/>
    <w:basedOn w:val="DefaultParagraphFont"/>
    <w:link w:val="Heading4"/>
    <w:uiPriority w:val="9"/>
    <w:rsid w:val="00C426CF"/>
    <w:rPr>
      <w:rFonts w:asciiTheme="majorHAnsi" w:eastAsiaTheme="majorEastAsia" w:hAnsiTheme="majorHAnsi" w:cstheme="majorBidi"/>
      <w:b/>
      <w:bCs/>
      <w:color w:val="000000" w:themeColor="text1"/>
      <w:szCs w:val="20"/>
    </w:rPr>
  </w:style>
  <w:style w:type="character" w:customStyle="1" w:styleId="Heading5Char">
    <w:name w:val="Heading 5 Char"/>
    <w:basedOn w:val="DefaultParagraphFont"/>
    <w:link w:val="Heading5"/>
    <w:uiPriority w:val="9"/>
    <w:semiHidden/>
    <w:rsid w:val="00C426CF"/>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semiHidden/>
    <w:rsid w:val="00C426CF"/>
    <w:rPr>
      <w:rFonts w:asciiTheme="majorHAnsi" w:eastAsiaTheme="majorEastAsia" w:hAnsiTheme="majorHAnsi" w:cstheme="majorBidi"/>
      <w:b/>
      <w:bCs/>
      <w:i/>
      <w:iCs/>
      <w:szCs w:val="20"/>
    </w:rPr>
  </w:style>
  <w:style w:type="character" w:customStyle="1" w:styleId="Heading7Char">
    <w:name w:val="Heading 7 Char"/>
    <w:basedOn w:val="DefaultParagraphFont"/>
    <w:link w:val="Heading7"/>
    <w:uiPriority w:val="9"/>
    <w:semiHidden/>
    <w:rsid w:val="00C426CF"/>
    <w:rPr>
      <w:rFonts w:asciiTheme="majorHAnsi" w:eastAsiaTheme="majorEastAsia" w:hAnsiTheme="majorHAnsi" w:cstheme="majorBidi"/>
      <w:i/>
      <w:iCs/>
      <w:color w:val="000000" w:themeColor="text1"/>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paragraph" w:styleId="Footer">
    <w:name w:val="footer"/>
    <w:basedOn w:val="Normal"/>
    <w:link w:val="FooterChar"/>
    <w:uiPriority w:val="99"/>
    <w:unhideWhenUsed/>
    <w:rsid w:val="00E354EF"/>
  </w:style>
  <w:style w:type="character" w:customStyle="1" w:styleId="FooterChar">
    <w:name w:val="Footer Char"/>
    <w:basedOn w:val="DefaultParagraphFont"/>
    <w:link w:val="Footer"/>
    <w:uiPriority w:val="99"/>
    <w:rsid w:val="00E354EF"/>
    <w:rPr>
      <w:rFonts w:ascii="Times New Roman" w:hAnsi="Times New Roman"/>
    </w:rPr>
  </w:style>
  <w:style w:type="character" w:styleId="FollowedHyperlink">
    <w:name w:val="FollowedHyperlink"/>
    <w:basedOn w:val="DefaultParagraphFont"/>
    <w:uiPriority w:val="99"/>
    <w:semiHidden/>
    <w:unhideWhenUsed/>
    <w:rsid w:val="00C426CF"/>
    <w:rPr>
      <w:color w:val="163C3F" w:themeColor="text2" w:themeShade="BF"/>
      <w:u w:val="single"/>
    </w:rPr>
  </w:style>
  <w:style w:type="character" w:styleId="PageNumber">
    <w:name w:val="page number"/>
    <w:basedOn w:val="DefaultParagraphFont"/>
    <w:uiPriority w:val="99"/>
    <w:semiHidden/>
    <w:unhideWhenUsed/>
    <w:rsid w:val="005B7DB4"/>
  </w:style>
  <w:style w:type="character" w:styleId="PlaceholderText">
    <w:name w:val="Placeholder Text"/>
    <w:basedOn w:val="DefaultParagraphFont"/>
    <w:uiPriority w:val="99"/>
    <w:semiHidden/>
    <w:rsid w:val="00C426CF"/>
    <w:rPr>
      <w:color w:val="595959" w:themeColor="text1" w:themeTint="A6"/>
    </w:rPr>
  </w:style>
  <w:style w:type="paragraph" w:styleId="BalloonText">
    <w:name w:val="Balloon Text"/>
    <w:basedOn w:val="Normal"/>
    <w:link w:val="BalloonTextChar"/>
    <w:uiPriority w:val="99"/>
    <w:semiHidden/>
    <w:unhideWhenUsed/>
    <w:rsid w:val="00C426CF"/>
    <w:rPr>
      <w:rFonts w:ascii="Segoe UI" w:hAnsi="Segoe UI" w:cs="Segoe UI"/>
      <w:szCs w:val="18"/>
    </w:rPr>
  </w:style>
  <w:style w:type="character" w:customStyle="1" w:styleId="BalloonTextChar">
    <w:name w:val="Balloon Text Char"/>
    <w:basedOn w:val="DefaultParagraphFont"/>
    <w:link w:val="BalloonText"/>
    <w:uiPriority w:val="99"/>
    <w:semiHidden/>
    <w:rsid w:val="00C426CF"/>
    <w:rPr>
      <w:rFonts w:ascii="Segoe UI" w:hAnsi="Segoe UI" w:cs="Segoe UI"/>
      <w:szCs w:val="18"/>
    </w:rPr>
  </w:style>
  <w:style w:type="paragraph" w:styleId="BodyText3">
    <w:name w:val="Body Text 3"/>
    <w:basedOn w:val="Normal"/>
    <w:link w:val="BodyText3Char"/>
    <w:uiPriority w:val="99"/>
    <w:semiHidden/>
    <w:unhideWhenUsed/>
    <w:rsid w:val="00C426CF"/>
    <w:pPr>
      <w:spacing w:after="120"/>
    </w:pPr>
    <w:rPr>
      <w:szCs w:val="16"/>
    </w:rPr>
  </w:style>
  <w:style w:type="character" w:customStyle="1" w:styleId="BodyText3Char">
    <w:name w:val="Body Text 3 Char"/>
    <w:basedOn w:val="DefaultParagraphFont"/>
    <w:link w:val="BodyText3"/>
    <w:uiPriority w:val="99"/>
    <w:semiHidden/>
    <w:rsid w:val="00C426CF"/>
    <w:rPr>
      <w:szCs w:val="16"/>
    </w:rPr>
  </w:style>
  <w:style w:type="paragraph" w:styleId="BodyTextIndent3">
    <w:name w:val="Body Text Indent 3"/>
    <w:basedOn w:val="Normal"/>
    <w:link w:val="BodyTextIndent3Char"/>
    <w:uiPriority w:val="99"/>
    <w:semiHidden/>
    <w:unhideWhenUsed/>
    <w:rsid w:val="00C426CF"/>
    <w:pPr>
      <w:spacing w:after="120"/>
      <w:ind w:left="360"/>
    </w:pPr>
    <w:rPr>
      <w:szCs w:val="16"/>
    </w:rPr>
  </w:style>
  <w:style w:type="character" w:customStyle="1" w:styleId="BodyTextIndent3Char">
    <w:name w:val="Body Text Indent 3 Char"/>
    <w:basedOn w:val="DefaultParagraphFont"/>
    <w:link w:val="BodyTextIndent3"/>
    <w:uiPriority w:val="99"/>
    <w:semiHidden/>
    <w:rsid w:val="00C426CF"/>
    <w:rPr>
      <w:szCs w:val="16"/>
    </w:rPr>
  </w:style>
  <w:style w:type="character" w:styleId="CommentReference">
    <w:name w:val="annotation reference"/>
    <w:basedOn w:val="DefaultParagraphFont"/>
    <w:uiPriority w:val="99"/>
    <w:semiHidden/>
    <w:unhideWhenUsed/>
    <w:rsid w:val="00C426CF"/>
    <w:rPr>
      <w:sz w:val="22"/>
      <w:szCs w:val="16"/>
    </w:rPr>
  </w:style>
  <w:style w:type="paragraph" w:styleId="CommentText">
    <w:name w:val="annotation text"/>
    <w:basedOn w:val="Normal"/>
    <w:link w:val="CommentTextChar"/>
    <w:uiPriority w:val="99"/>
    <w:semiHidden/>
    <w:unhideWhenUsed/>
    <w:rsid w:val="00C426CF"/>
    <w:rPr>
      <w:szCs w:val="20"/>
    </w:rPr>
  </w:style>
  <w:style w:type="character" w:customStyle="1" w:styleId="CommentTextChar">
    <w:name w:val="Comment Text Char"/>
    <w:basedOn w:val="DefaultParagraphFont"/>
    <w:link w:val="CommentText"/>
    <w:uiPriority w:val="99"/>
    <w:semiHidden/>
    <w:rsid w:val="00C426CF"/>
    <w:rPr>
      <w:szCs w:val="20"/>
    </w:rPr>
  </w:style>
  <w:style w:type="paragraph" w:styleId="CommentSubject">
    <w:name w:val="annotation subject"/>
    <w:basedOn w:val="CommentText"/>
    <w:next w:val="CommentText"/>
    <w:link w:val="CommentSubjectChar"/>
    <w:uiPriority w:val="99"/>
    <w:semiHidden/>
    <w:unhideWhenUsed/>
    <w:rsid w:val="00C426CF"/>
    <w:rPr>
      <w:b/>
      <w:bCs/>
    </w:rPr>
  </w:style>
  <w:style w:type="character" w:customStyle="1" w:styleId="CommentSubjectChar">
    <w:name w:val="Comment Subject Char"/>
    <w:basedOn w:val="CommentTextChar"/>
    <w:link w:val="CommentSubject"/>
    <w:uiPriority w:val="99"/>
    <w:semiHidden/>
    <w:rsid w:val="00C426CF"/>
    <w:rPr>
      <w:b/>
      <w:bCs/>
      <w:szCs w:val="20"/>
    </w:rPr>
  </w:style>
  <w:style w:type="paragraph" w:styleId="DocumentMap">
    <w:name w:val="Document Map"/>
    <w:basedOn w:val="Normal"/>
    <w:link w:val="DocumentMapChar"/>
    <w:uiPriority w:val="99"/>
    <w:semiHidden/>
    <w:unhideWhenUsed/>
    <w:rsid w:val="00C426CF"/>
    <w:rPr>
      <w:rFonts w:ascii="Segoe UI" w:hAnsi="Segoe UI" w:cs="Segoe UI"/>
      <w:szCs w:val="16"/>
    </w:rPr>
  </w:style>
  <w:style w:type="character" w:customStyle="1" w:styleId="DocumentMapChar">
    <w:name w:val="Document Map Char"/>
    <w:basedOn w:val="DefaultParagraphFont"/>
    <w:link w:val="DocumentMap"/>
    <w:uiPriority w:val="99"/>
    <w:semiHidden/>
    <w:rsid w:val="00C426CF"/>
    <w:rPr>
      <w:rFonts w:ascii="Segoe UI" w:hAnsi="Segoe UI" w:cs="Segoe UI"/>
      <w:szCs w:val="16"/>
    </w:rPr>
  </w:style>
  <w:style w:type="paragraph" w:styleId="EndnoteText">
    <w:name w:val="endnote text"/>
    <w:basedOn w:val="Normal"/>
    <w:link w:val="EndnoteTextChar"/>
    <w:uiPriority w:val="99"/>
    <w:semiHidden/>
    <w:unhideWhenUsed/>
    <w:rsid w:val="00C426CF"/>
    <w:rPr>
      <w:szCs w:val="20"/>
    </w:rPr>
  </w:style>
  <w:style w:type="character" w:customStyle="1" w:styleId="EndnoteTextChar">
    <w:name w:val="Endnote Text Char"/>
    <w:basedOn w:val="DefaultParagraphFont"/>
    <w:link w:val="EndnoteText"/>
    <w:uiPriority w:val="99"/>
    <w:semiHidden/>
    <w:rsid w:val="00C426CF"/>
    <w:rPr>
      <w:szCs w:val="20"/>
    </w:rPr>
  </w:style>
  <w:style w:type="paragraph" w:styleId="EnvelopeReturn">
    <w:name w:val="envelope return"/>
    <w:basedOn w:val="Normal"/>
    <w:uiPriority w:val="99"/>
    <w:semiHidden/>
    <w:unhideWhenUsed/>
    <w:rsid w:val="00C426CF"/>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C426CF"/>
    <w:rPr>
      <w:szCs w:val="20"/>
    </w:rPr>
  </w:style>
  <w:style w:type="character" w:customStyle="1" w:styleId="FootnoteTextChar">
    <w:name w:val="Footnote Text Char"/>
    <w:basedOn w:val="DefaultParagraphFont"/>
    <w:link w:val="FootnoteText"/>
    <w:uiPriority w:val="99"/>
    <w:semiHidden/>
    <w:rsid w:val="00C426CF"/>
    <w:rPr>
      <w:szCs w:val="20"/>
    </w:rPr>
  </w:style>
  <w:style w:type="character" w:styleId="HTMLCode">
    <w:name w:val="HTML Code"/>
    <w:basedOn w:val="DefaultParagraphFont"/>
    <w:uiPriority w:val="99"/>
    <w:semiHidden/>
    <w:unhideWhenUsed/>
    <w:rsid w:val="00C426CF"/>
    <w:rPr>
      <w:rFonts w:ascii="Consolas" w:hAnsi="Consolas"/>
      <w:sz w:val="22"/>
      <w:szCs w:val="20"/>
    </w:rPr>
  </w:style>
  <w:style w:type="character" w:styleId="HTMLKeyboard">
    <w:name w:val="HTML Keyboard"/>
    <w:basedOn w:val="DefaultParagraphFont"/>
    <w:uiPriority w:val="99"/>
    <w:semiHidden/>
    <w:unhideWhenUsed/>
    <w:rsid w:val="00C426CF"/>
    <w:rPr>
      <w:rFonts w:ascii="Consolas" w:hAnsi="Consolas"/>
      <w:sz w:val="22"/>
      <w:szCs w:val="20"/>
    </w:rPr>
  </w:style>
  <w:style w:type="paragraph" w:styleId="HTMLPreformatted">
    <w:name w:val="HTML Preformatted"/>
    <w:basedOn w:val="Normal"/>
    <w:link w:val="HTMLPreformattedChar"/>
    <w:uiPriority w:val="99"/>
    <w:semiHidden/>
    <w:unhideWhenUsed/>
    <w:rsid w:val="00C426CF"/>
    <w:rPr>
      <w:rFonts w:ascii="Consolas" w:hAnsi="Consolas"/>
      <w:szCs w:val="20"/>
    </w:rPr>
  </w:style>
  <w:style w:type="character" w:customStyle="1" w:styleId="HTMLPreformattedChar">
    <w:name w:val="HTML Preformatted Char"/>
    <w:basedOn w:val="DefaultParagraphFont"/>
    <w:link w:val="HTMLPreformatted"/>
    <w:uiPriority w:val="99"/>
    <w:semiHidden/>
    <w:rsid w:val="00C426CF"/>
    <w:rPr>
      <w:rFonts w:ascii="Consolas" w:hAnsi="Consolas"/>
      <w:szCs w:val="20"/>
    </w:rPr>
  </w:style>
  <w:style w:type="character" w:styleId="HTMLTypewriter">
    <w:name w:val="HTML Typewriter"/>
    <w:basedOn w:val="DefaultParagraphFont"/>
    <w:uiPriority w:val="99"/>
    <w:semiHidden/>
    <w:unhideWhenUsed/>
    <w:rsid w:val="00C426CF"/>
    <w:rPr>
      <w:rFonts w:ascii="Consolas" w:hAnsi="Consolas"/>
      <w:sz w:val="22"/>
      <w:szCs w:val="20"/>
    </w:rPr>
  </w:style>
  <w:style w:type="paragraph" w:styleId="MacroText">
    <w:name w:val="macro"/>
    <w:link w:val="MacroTextChar"/>
    <w:uiPriority w:val="99"/>
    <w:semiHidden/>
    <w:unhideWhenUsed/>
    <w:rsid w:val="00C426C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426CF"/>
    <w:rPr>
      <w:rFonts w:ascii="Consolas" w:hAnsi="Consolas"/>
      <w:szCs w:val="20"/>
    </w:rPr>
  </w:style>
  <w:style w:type="paragraph" w:styleId="PlainText">
    <w:name w:val="Plain Text"/>
    <w:basedOn w:val="Normal"/>
    <w:link w:val="PlainTextChar"/>
    <w:uiPriority w:val="99"/>
    <w:semiHidden/>
    <w:unhideWhenUsed/>
    <w:rsid w:val="00C426CF"/>
    <w:rPr>
      <w:rFonts w:ascii="Consolas" w:hAnsi="Consolas"/>
      <w:szCs w:val="21"/>
    </w:rPr>
  </w:style>
  <w:style w:type="character" w:customStyle="1" w:styleId="PlainTextChar">
    <w:name w:val="Plain Text Char"/>
    <w:basedOn w:val="DefaultParagraphFont"/>
    <w:link w:val="PlainText"/>
    <w:uiPriority w:val="99"/>
    <w:semiHidden/>
    <w:rsid w:val="00C426CF"/>
    <w:rPr>
      <w:rFonts w:ascii="Consolas" w:hAnsi="Consolas"/>
      <w:szCs w:val="21"/>
    </w:rPr>
  </w:style>
  <w:style w:type="paragraph" w:customStyle="1" w:styleId="Style1">
    <w:name w:val="Style1"/>
    <w:basedOn w:val="FootnoteText"/>
    <w:qFormat/>
    <w:rsid w:val="00E354EF"/>
    <w:rPr>
      <w:sz w:val="20"/>
    </w:rPr>
  </w:style>
  <w:style w:type="character" w:styleId="FootnoteReference">
    <w:name w:val="footnote reference"/>
    <w:basedOn w:val="DefaultParagraphFont"/>
    <w:uiPriority w:val="99"/>
    <w:semiHidden/>
    <w:unhideWhenUsed/>
    <w:rsid w:val="005B7DB4"/>
    <w:rPr>
      <w:vertAlign w:val="superscript"/>
    </w:rPr>
  </w:style>
  <w:style w:type="paragraph" w:styleId="ListParagraph">
    <w:name w:val="List Paragraph"/>
    <w:basedOn w:val="Normal"/>
    <w:uiPriority w:val="34"/>
    <w:unhideWhenUsed/>
    <w:rsid w:val="00E907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us/Library/Group%20Containers/UBF8T346G9.Office/User%20Content.localized/Templates.localized/Commentary_Template.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2023-09-10T00:00:00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856579</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2012-09-19T07:40:00+00:00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1622608</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TP103457710</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54EAD9-B8AF-4D5C-A6A4-5A078681D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4.xml><?xml version="1.0" encoding="utf-8"?>
<ds:datastoreItem xmlns:ds="http://schemas.openxmlformats.org/officeDocument/2006/customXml" ds:itemID="{093EA450-910F-4BBA-835D-7FBC950A68AA}">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Commentary_Template.dotx</Template>
  <TotalTime>0</TotalTime>
  <Pages>25</Pages>
  <Words>7963</Words>
  <Characters>45390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ACTS Commentary</vt:lpstr>
    </vt:vector>
  </TitlesOfParts>
  <Company/>
  <LinksUpToDate>false</LinksUpToDate>
  <CharactersWithSpaces>53247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ACTS Commentary</dc:title>
  <dc:creator>Gustavo Pidal</dc:creator>
  <cp:lastModifiedBy>Gustavo Pidal</cp:lastModifiedBy>
  <cp:revision>3</cp:revision>
  <cp:lastPrinted>2022-10-19T22:30:00Z</cp:lastPrinted>
  <dcterms:created xsi:type="dcterms:W3CDTF">2023-08-31T16:17:00Z</dcterms:created>
  <dcterms:modified xsi:type="dcterms:W3CDTF">2023-08-31T16:17:00Z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